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87" w:rsidRPr="00F57DC7" w:rsidRDefault="0002635D" w:rsidP="00F57DC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How to C</w:t>
      </w:r>
      <w:r w:rsidR="00F57DC7" w:rsidRPr="00F57DC7">
        <w:rPr>
          <w:b/>
          <w:sz w:val="44"/>
          <w:szCs w:val="44"/>
        </w:rPr>
        <w:t>hange</w:t>
      </w:r>
      <w:r>
        <w:rPr>
          <w:b/>
          <w:sz w:val="44"/>
          <w:szCs w:val="44"/>
        </w:rPr>
        <w:t xml:space="preserve"> a Loan S</w:t>
      </w:r>
      <w:r w:rsidR="00F57DC7" w:rsidRPr="00F57DC7">
        <w:rPr>
          <w:b/>
          <w:sz w:val="44"/>
          <w:szCs w:val="44"/>
        </w:rPr>
        <w:t>tatus in ALMA</w:t>
      </w:r>
    </w:p>
    <w:p w:rsidR="00F57DC7" w:rsidRDefault="00EF643F">
      <w:r>
        <w:t xml:space="preserve">On your Alma homepage, click on </w:t>
      </w:r>
      <w:r w:rsidRPr="00EF643F">
        <w:rPr>
          <w:b/>
        </w:rPr>
        <w:t>Fulfillment,</w:t>
      </w:r>
      <w:r>
        <w:t xml:space="preserve"> and click on </w:t>
      </w:r>
      <w:r w:rsidRPr="00EF643F">
        <w:rPr>
          <w:b/>
        </w:rPr>
        <w:t>Manage Patron Services</w:t>
      </w:r>
      <w:r>
        <w:t xml:space="preserve"> under </w:t>
      </w:r>
      <w:r w:rsidRPr="00EF643F">
        <w:rPr>
          <w:b/>
        </w:rPr>
        <w:t>Checkout/</w:t>
      </w:r>
      <w:proofErr w:type="spellStart"/>
      <w:r w:rsidRPr="00EF643F">
        <w:rPr>
          <w:b/>
        </w:rPr>
        <w:t>Checkin</w:t>
      </w:r>
      <w:proofErr w:type="spellEnd"/>
      <w:r w:rsidRPr="00EF643F">
        <w:rPr>
          <w:b/>
        </w:rPr>
        <w:t>.</w:t>
      </w:r>
    </w:p>
    <w:p w:rsidR="00EF643F" w:rsidRDefault="00996C0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9.75pt;margin-top:9.15pt;width:86.25pt;height:66.75pt;z-index:251658240" o:connectortype="straight" strokecolor="red">
            <v:stroke endarrow="block"/>
          </v:shape>
        </w:pict>
      </w:r>
      <w:r w:rsidR="00EF643F">
        <w:rPr>
          <w:noProof/>
        </w:rPr>
        <w:drawing>
          <wp:inline distT="0" distB="0" distL="0" distR="0">
            <wp:extent cx="5943600" cy="15430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DC7" w:rsidRDefault="00F57DC7">
      <w:r>
        <w:t>Pull up the acco</w:t>
      </w:r>
      <w:r w:rsidR="000D2D1C">
        <w:t>unt of who checked out the book by putting their barcode in the space below, or looking them up under Users in the search bar at the top.</w:t>
      </w:r>
    </w:p>
    <w:p w:rsidR="00EF643F" w:rsidRDefault="00996C04">
      <w:r>
        <w:rPr>
          <w:noProof/>
        </w:rPr>
        <w:pict>
          <v:oval id="_x0000_s1028" style="position:absolute;margin-left:36pt;margin-top:51.35pt;width:5in;height:30pt;z-index:251660288" filled="f"/>
        </w:pict>
      </w:r>
      <w:r>
        <w:rPr>
          <w:noProof/>
        </w:rPr>
        <w:pict>
          <v:oval id="_x0000_s1027" style="position:absolute;margin-left:1.5pt;margin-top:109.25pt;width:268.5pt;height:28.5pt;z-index:251659264" filled="f"/>
        </w:pict>
      </w:r>
      <w:r w:rsidR="00EF643F">
        <w:rPr>
          <w:noProof/>
        </w:rPr>
        <w:drawing>
          <wp:inline distT="0" distB="0" distL="0" distR="0">
            <wp:extent cx="5943600" cy="203835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4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DC7" w:rsidRDefault="00EF643F">
      <w:r>
        <w:t xml:space="preserve">Go into their account profile, and click on </w:t>
      </w:r>
      <w:r w:rsidR="000D2D1C" w:rsidRPr="000D2D1C">
        <w:rPr>
          <w:b/>
        </w:rPr>
        <w:t>Manage</w:t>
      </w:r>
      <w:r w:rsidR="00A4221E" w:rsidRPr="000D2D1C">
        <w:rPr>
          <w:b/>
        </w:rPr>
        <w:t xml:space="preserve"> Fulfillment</w:t>
      </w:r>
      <w:r w:rsidR="000D2D1C" w:rsidRPr="000D2D1C">
        <w:rPr>
          <w:b/>
        </w:rPr>
        <w:t xml:space="preserve"> A</w:t>
      </w:r>
      <w:r w:rsidR="00F57DC7" w:rsidRPr="000D2D1C">
        <w:rPr>
          <w:b/>
        </w:rPr>
        <w:t>ctivities</w:t>
      </w:r>
      <w:r w:rsidR="000D2D1C">
        <w:t xml:space="preserve"> on the top right.</w:t>
      </w:r>
    </w:p>
    <w:p w:rsidR="000D2D1C" w:rsidRDefault="00996C04">
      <w:r>
        <w:rPr>
          <w:noProof/>
        </w:rPr>
        <w:pict>
          <v:oval id="_x0000_s1029" style="position:absolute;margin-left:341.25pt;margin-top:122.9pt;width:87.75pt;height:21.75pt;z-index:251661312" filled="f"/>
        </w:pict>
      </w:r>
      <w:r w:rsidR="000D2D1C">
        <w:rPr>
          <w:noProof/>
        </w:rPr>
        <w:drawing>
          <wp:inline distT="0" distB="0" distL="0" distR="0">
            <wp:extent cx="5695950" cy="2263775"/>
            <wp:effectExtent l="19050" t="19050" r="19050" b="222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7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263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D1C" w:rsidRDefault="000D2D1C">
      <w:r>
        <w:lastRenderedPageBreak/>
        <w:t>This will take you to a page with the patron’s loan information.</w:t>
      </w:r>
      <w:r w:rsidR="00C75CB3">
        <w:t xml:space="preserve"> Click on the </w:t>
      </w:r>
      <w:r w:rsidR="00C75CB3" w:rsidRPr="00C75CB3">
        <w:rPr>
          <w:b/>
        </w:rPr>
        <w:t>Loans</w:t>
      </w:r>
      <w:r w:rsidR="00C75CB3">
        <w:t xml:space="preserve"> tab on the left. The </w:t>
      </w:r>
      <w:r w:rsidR="00C75CB3" w:rsidRPr="00C75CB3">
        <w:rPr>
          <w:b/>
        </w:rPr>
        <w:t xml:space="preserve">Loans </w:t>
      </w:r>
      <w:r w:rsidR="00C75CB3">
        <w:t xml:space="preserve">tab shows materials that belong to us, while the </w:t>
      </w:r>
      <w:r w:rsidR="00C75CB3" w:rsidRPr="00C75CB3">
        <w:rPr>
          <w:b/>
        </w:rPr>
        <w:t>Network Activity</w:t>
      </w:r>
      <w:r w:rsidR="00C75CB3">
        <w:t xml:space="preserve"> tab shows materials that belong to other libraries.</w:t>
      </w:r>
    </w:p>
    <w:p w:rsidR="00F57DC7" w:rsidRDefault="000D2D1C">
      <w:r>
        <w:rPr>
          <w:noProof/>
        </w:rPr>
        <w:drawing>
          <wp:inline distT="0" distB="0" distL="0" distR="0">
            <wp:extent cx="5943600" cy="2952750"/>
            <wp:effectExtent l="19050" t="19050" r="19050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684" b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DC7" w:rsidRDefault="00A4221E">
      <w:r>
        <w:t>Check</w:t>
      </w:r>
      <w:r w:rsidR="00F57DC7">
        <w:t>mark any books that have changed status.</w:t>
      </w:r>
    </w:p>
    <w:p w:rsidR="00F57DC7" w:rsidRDefault="00F57DC7">
      <w:r>
        <w:t xml:space="preserve">Change loan status to normal. </w:t>
      </w:r>
    </w:p>
    <w:p w:rsidR="00F57DC7" w:rsidRDefault="00F57DC7">
      <w:r>
        <w:t>You also have the options of renewing a single or all the mar</w:t>
      </w:r>
      <w:r w:rsidR="00A4221E">
        <w:t>ked books and changing due date</w:t>
      </w:r>
      <w:r>
        <w:t>.</w:t>
      </w:r>
    </w:p>
    <w:p w:rsidR="00F57DC7" w:rsidRDefault="00F57DC7">
      <w:r>
        <w:t xml:space="preserve">Once </w:t>
      </w:r>
      <w:r w:rsidR="00EB45EA">
        <w:t xml:space="preserve">process is </w:t>
      </w:r>
      <w:r>
        <w:t xml:space="preserve">completed return to patron services. </w:t>
      </w:r>
    </w:p>
    <w:sectPr w:rsidR="00F57DC7" w:rsidSect="0077538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F8" w:rsidRDefault="00EB62F8" w:rsidP="00EB62F8">
      <w:pPr>
        <w:spacing w:after="0" w:line="240" w:lineRule="auto"/>
      </w:pPr>
      <w:r>
        <w:separator/>
      </w:r>
    </w:p>
  </w:endnote>
  <w:endnote w:type="continuationSeparator" w:id="0">
    <w:p w:rsidR="00EB62F8" w:rsidRDefault="00EB62F8" w:rsidP="00EB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F8" w:rsidRDefault="00EB62F8" w:rsidP="00EB62F8">
      <w:pPr>
        <w:spacing w:after="0" w:line="240" w:lineRule="auto"/>
      </w:pPr>
      <w:r>
        <w:separator/>
      </w:r>
    </w:p>
  </w:footnote>
  <w:footnote w:type="continuationSeparator" w:id="0">
    <w:p w:rsidR="00EB62F8" w:rsidRDefault="00EB62F8" w:rsidP="00EB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3110"/>
      <w:docPartObj>
        <w:docPartGallery w:val="Page Numbers (Top of Page)"/>
        <w:docPartUnique/>
      </w:docPartObj>
    </w:sdtPr>
    <w:sdtContent>
      <w:p w:rsidR="00EB62F8" w:rsidRDefault="00996C04">
        <w:pPr>
          <w:pStyle w:val="Header"/>
          <w:jc w:val="right"/>
        </w:pPr>
        <w:fldSimple w:instr=" PAGE   \* MERGEFORMAT ">
          <w:r w:rsidR="00DE64C6">
            <w:rPr>
              <w:noProof/>
            </w:rPr>
            <w:t>2</w:t>
          </w:r>
        </w:fldSimple>
      </w:p>
    </w:sdtContent>
  </w:sdt>
  <w:p w:rsidR="00EB62F8" w:rsidRPr="00EB62F8" w:rsidRDefault="00EB62F8">
    <w:pPr>
      <w:pStyle w:val="Header"/>
      <w:rPr>
        <w:i/>
        <w:color w:val="0D0D0D" w:themeColor="text1" w:themeTint="F2"/>
      </w:rPr>
    </w:pPr>
    <w:r w:rsidRPr="00EB62F8">
      <w:rPr>
        <w:color w:val="0D0D0D" w:themeColor="text1" w:themeTint="F2"/>
      </w:rPr>
      <w:t xml:space="preserve">                      </w:t>
    </w:r>
    <w:r w:rsidRPr="00EB62F8">
      <w:rPr>
        <w:i/>
        <w:color w:val="0D0D0D" w:themeColor="text1" w:themeTint="F2"/>
      </w:rPr>
      <w:t>Written by: Daniel Dixon and Rebecca Allen at the Illinois State Library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DC7"/>
    <w:rsid w:val="0002635D"/>
    <w:rsid w:val="000D2D1C"/>
    <w:rsid w:val="002E4926"/>
    <w:rsid w:val="003D3915"/>
    <w:rsid w:val="006F24B5"/>
    <w:rsid w:val="00775387"/>
    <w:rsid w:val="00996C04"/>
    <w:rsid w:val="00A4221E"/>
    <w:rsid w:val="00AD7875"/>
    <w:rsid w:val="00C75CB3"/>
    <w:rsid w:val="00DE64C6"/>
    <w:rsid w:val="00EB45EA"/>
    <w:rsid w:val="00EB62F8"/>
    <w:rsid w:val="00EF0EB6"/>
    <w:rsid w:val="00EF643F"/>
    <w:rsid w:val="00F5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2F8"/>
  </w:style>
  <w:style w:type="paragraph" w:styleId="Footer">
    <w:name w:val="footer"/>
    <w:basedOn w:val="Normal"/>
    <w:link w:val="FooterChar"/>
    <w:uiPriority w:val="99"/>
    <w:semiHidden/>
    <w:unhideWhenUsed/>
    <w:rsid w:val="00EB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Secretary of State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islcirc</dc:creator>
  <cp:lastModifiedBy>Rebecca Allen</cp:lastModifiedBy>
  <cp:revision>6</cp:revision>
  <dcterms:created xsi:type="dcterms:W3CDTF">2020-06-25T18:31:00Z</dcterms:created>
  <dcterms:modified xsi:type="dcterms:W3CDTF">2020-09-01T18:18:00Z</dcterms:modified>
</cp:coreProperties>
</file>