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887" w:rsidRPr="00FF2B5A" w:rsidRDefault="0015496F">
      <w:pPr>
        <w:rPr>
          <w:rFonts w:ascii="Times New Roman" w:hAnsi="Times New Roman" w:cs="Times New Roman"/>
          <w:b/>
          <w:sz w:val="32"/>
          <w:szCs w:val="32"/>
        </w:rPr>
      </w:pPr>
      <w:r w:rsidRPr="00BB7672">
        <w:rPr>
          <w:i/>
        </w:rPr>
        <w:tab/>
      </w:r>
      <w:r w:rsidRPr="00BB7672">
        <w:rPr>
          <w:i/>
        </w:rPr>
        <w:tab/>
      </w:r>
      <w:r w:rsidRPr="00BB7672">
        <w:rPr>
          <w:i/>
        </w:rPr>
        <w:tab/>
      </w:r>
      <w:r w:rsidRPr="00BB7672">
        <w:rPr>
          <w:i/>
        </w:rPr>
        <w:tab/>
      </w:r>
      <w:r w:rsidR="00A2403A" w:rsidRPr="00FF2B5A">
        <w:rPr>
          <w:rFonts w:ascii="Times New Roman" w:hAnsi="Times New Roman" w:cs="Times New Roman"/>
          <w:b/>
          <w:sz w:val="32"/>
          <w:szCs w:val="32"/>
        </w:rPr>
        <w:t>Cataloging Procedures</w:t>
      </w:r>
      <w:r w:rsidRPr="00FF2B5A">
        <w:rPr>
          <w:rFonts w:ascii="Times New Roman" w:hAnsi="Times New Roman" w:cs="Times New Roman"/>
          <w:b/>
          <w:sz w:val="32"/>
          <w:szCs w:val="32"/>
        </w:rPr>
        <w:t>-Search Resources</w:t>
      </w:r>
    </w:p>
    <w:p w:rsidR="00FF2B5A" w:rsidRPr="00FF2B5A" w:rsidRDefault="0015496F" w:rsidP="00FF2B5A">
      <w:pPr>
        <w:ind w:left="720" w:firstLine="720"/>
        <w:rPr>
          <w:rFonts w:ascii="Times New Roman" w:hAnsi="Times New Roman" w:cs="Times New Roman"/>
          <w:i/>
        </w:rPr>
      </w:pPr>
      <w:r w:rsidRPr="00FF2B5A">
        <w:rPr>
          <w:rFonts w:ascii="Times New Roman" w:hAnsi="Times New Roman" w:cs="Times New Roman"/>
          <w:i/>
        </w:rPr>
        <w:t>Searching for Bibliographic Headings</w:t>
      </w:r>
      <w:r w:rsidR="0098138E" w:rsidRPr="00FF2B5A">
        <w:rPr>
          <w:rFonts w:ascii="Times New Roman" w:hAnsi="Times New Roman" w:cs="Times New Roman"/>
          <w:i/>
        </w:rPr>
        <w:t xml:space="preserve"> using the </w:t>
      </w:r>
      <w:r w:rsidR="0098138E" w:rsidRPr="00FF2B5A">
        <w:rPr>
          <w:rFonts w:ascii="Times New Roman" w:hAnsi="Times New Roman" w:cs="Times New Roman"/>
          <w:b/>
          <w:i/>
        </w:rPr>
        <w:t>Browse Bibliographic Headings</w:t>
      </w:r>
      <w:r w:rsidR="0098138E" w:rsidRPr="00FF2B5A">
        <w:rPr>
          <w:rFonts w:ascii="Times New Roman" w:hAnsi="Times New Roman" w:cs="Times New Roman"/>
          <w:i/>
        </w:rPr>
        <w:t xml:space="preserve"> Function</w:t>
      </w:r>
    </w:p>
    <w:p w:rsidR="0015496F" w:rsidRPr="003A584D" w:rsidRDefault="0098138E" w:rsidP="00FF2B5A">
      <w:pPr>
        <w:ind w:left="720" w:firstLine="720"/>
        <w:rPr>
          <w:rFonts w:ascii="Times New Roman" w:hAnsi="Times New Roman" w:cs="Times New Roman"/>
        </w:rPr>
      </w:pPr>
      <w:r w:rsidRPr="00FF2B5A">
        <w:rPr>
          <w:rFonts w:ascii="Times New Roman" w:hAnsi="Times New Roman" w:cs="Times New Roman"/>
          <w:i/>
        </w:rPr>
        <w:t xml:space="preserve">  </w:t>
      </w:r>
      <w:r w:rsidRPr="003A584D">
        <w:rPr>
          <w:rFonts w:ascii="Times New Roman" w:hAnsi="Times New Roman" w:cs="Times New Roman"/>
        </w:rPr>
        <w:t xml:space="preserve">This function can be found under the </w:t>
      </w:r>
      <w:r w:rsidRPr="003A584D">
        <w:rPr>
          <w:rFonts w:ascii="Times New Roman" w:hAnsi="Times New Roman" w:cs="Times New Roman"/>
          <w:b/>
        </w:rPr>
        <w:t>Resources</w:t>
      </w:r>
      <w:r w:rsidRPr="003A584D">
        <w:rPr>
          <w:rFonts w:ascii="Times New Roman" w:hAnsi="Times New Roman" w:cs="Times New Roman"/>
        </w:rPr>
        <w:t xml:space="preserve"> tab on your main page.</w:t>
      </w:r>
      <w:r w:rsidRPr="003A584D">
        <w:rPr>
          <w:rFonts w:ascii="Times New Roman" w:hAnsi="Times New Roman" w:cs="Times New Roman"/>
        </w:rPr>
        <w:tab/>
      </w:r>
    </w:p>
    <w:p w:rsidR="0098138E" w:rsidRPr="00BB7672" w:rsidRDefault="004B125C">
      <w:pPr>
        <w:rPr>
          <w:i/>
        </w:rPr>
      </w:pPr>
      <w:r>
        <w:rPr>
          <w:i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10pt;margin-top:.3pt;width:50.25pt;height:51pt;flip:x;z-index:251658240" o:connectortype="straight" strokecolor="#e886e1" strokeweight="1.5pt">
            <v:stroke endarrow="block"/>
          </v:shape>
        </w:pict>
      </w:r>
      <w:r w:rsidR="0098138E" w:rsidRPr="00BB7672">
        <w:rPr>
          <w:i/>
          <w:noProof/>
        </w:rPr>
        <w:drawing>
          <wp:inline distT="0" distB="0" distL="0" distR="0">
            <wp:extent cx="5848350" cy="226695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256" r="1603" b="2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266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38E" w:rsidRPr="003A584D" w:rsidRDefault="004B125C" w:rsidP="0098138E">
      <w:pPr>
        <w:tabs>
          <w:tab w:val="left" w:pos="84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margin-left:147.75pt;margin-top:24.75pt;width:354pt;height:300.5pt;flip:x;z-index:251664384" o:connectortype="straight" strokecolor="#e886e1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32" style="position:absolute;margin-left:147.75pt;margin-top:8.55pt;width:138pt;height:175.7pt;flip:x;z-index:251665408" o:connectortype="straight" strokecolor="#e886e1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margin-left:47.25pt;margin-top:77.25pt;width:345pt;height:210.75pt;z-index:251663360" o:connectortype="straight" strokecolor="#e886e1" strokeweight="2.2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margin-left:410.25pt;margin-top:15.75pt;width:56.25pt;height:154.8pt;flip:x;z-index:251662336" o:connectortype="straight" strokecolor="#e886e1" strokeweight="2.25pt">
            <v:stroke endarrow="block"/>
          </v:shape>
        </w:pict>
      </w:r>
      <w:r w:rsidR="0098138E" w:rsidRPr="003A584D">
        <w:rPr>
          <w:rFonts w:ascii="Times New Roman" w:hAnsi="Times New Roman" w:cs="Times New Roman"/>
          <w:sz w:val="24"/>
          <w:szCs w:val="24"/>
        </w:rPr>
        <w:t xml:space="preserve">You can </w:t>
      </w:r>
      <w:r w:rsidR="00BB7672" w:rsidRPr="003A584D">
        <w:rPr>
          <w:rFonts w:ascii="Times New Roman" w:hAnsi="Times New Roman" w:cs="Times New Roman"/>
          <w:sz w:val="24"/>
          <w:szCs w:val="24"/>
        </w:rPr>
        <w:t xml:space="preserve">browse for headings </w:t>
      </w:r>
      <w:r w:rsidR="0098138E" w:rsidRPr="003A584D">
        <w:rPr>
          <w:rFonts w:ascii="Times New Roman" w:hAnsi="Times New Roman" w:cs="Times New Roman"/>
          <w:sz w:val="24"/>
          <w:szCs w:val="24"/>
        </w:rPr>
        <w:t xml:space="preserve">in both the </w:t>
      </w:r>
      <w:r w:rsidR="0098138E" w:rsidRPr="003A584D">
        <w:rPr>
          <w:rFonts w:ascii="Times New Roman" w:hAnsi="Times New Roman" w:cs="Times New Roman"/>
          <w:b/>
          <w:sz w:val="24"/>
          <w:szCs w:val="24"/>
        </w:rPr>
        <w:t>Institution Zone</w:t>
      </w:r>
      <w:r w:rsidR="0098138E" w:rsidRPr="003A584D">
        <w:rPr>
          <w:rFonts w:ascii="Times New Roman" w:hAnsi="Times New Roman" w:cs="Times New Roman"/>
          <w:sz w:val="24"/>
          <w:szCs w:val="24"/>
        </w:rPr>
        <w:t xml:space="preserve"> and </w:t>
      </w:r>
      <w:r w:rsidR="0098138E" w:rsidRPr="003A584D">
        <w:rPr>
          <w:rFonts w:ascii="Times New Roman" w:hAnsi="Times New Roman" w:cs="Times New Roman"/>
          <w:b/>
          <w:sz w:val="24"/>
          <w:szCs w:val="24"/>
        </w:rPr>
        <w:t>Network Zone</w:t>
      </w:r>
      <w:r w:rsidR="0098138E" w:rsidRPr="003A584D">
        <w:rPr>
          <w:rFonts w:ascii="Times New Roman" w:hAnsi="Times New Roman" w:cs="Times New Roman"/>
          <w:sz w:val="24"/>
          <w:szCs w:val="24"/>
        </w:rPr>
        <w:t>.</w:t>
      </w:r>
      <w:r w:rsidR="00D9299B" w:rsidRPr="003A584D">
        <w:rPr>
          <w:rFonts w:ascii="Times New Roman" w:hAnsi="Times New Roman" w:cs="Times New Roman"/>
          <w:sz w:val="24"/>
          <w:szCs w:val="24"/>
        </w:rPr>
        <w:t xml:space="preserve"> </w:t>
      </w:r>
      <w:r w:rsidR="003A584D">
        <w:rPr>
          <w:rFonts w:ascii="Times New Roman" w:hAnsi="Times New Roman" w:cs="Times New Roman"/>
          <w:sz w:val="24"/>
          <w:szCs w:val="24"/>
        </w:rPr>
        <w:t xml:space="preserve">Decide which </w:t>
      </w:r>
      <w:r w:rsidR="003A584D" w:rsidRPr="003A584D">
        <w:rPr>
          <w:rFonts w:ascii="Times New Roman" w:hAnsi="Times New Roman" w:cs="Times New Roman"/>
          <w:b/>
          <w:sz w:val="24"/>
          <w:szCs w:val="24"/>
        </w:rPr>
        <w:t>Heading T</w:t>
      </w:r>
      <w:r w:rsidR="00E03F89" w:rsidRPr="003A584D">
        <w:rPr>
          <w:rFonts w:ascii="Times New Roman" w:hAnsi="Times New Roman" w:cs="Times New Roman"/>
          <w:b/>
          <w:sz w:val="24"/>
          <w:szCs w:val="24"/>
        </w:rPr>
        <w:t>ype</w:t>
      </w:r>
      <w:r w:rsidR="00E03F89" w:rsidRPr="003A584D">
        <w:rPr>
          <w:rFonts w:ascii="Times New Roman" w:hAnsi="Times New Roman" w:cs="Times New Roman"/>
          <w:sz w:val="24"/>
          <w:szCs w:val="24"/>
        </w:rPr>
        <w:t xml:space="preserve"> (names, subjects, series, </w:t>
      </w:r>
      <w:r w:rsidR="0048770D" w:rsidRPr="003A584D">
        <w:rPr>
          <w:rFonts w:ascii="Times New Roman" w:hAnsi="Times New Roman" w:cs="Times New Roman"/>
          <w:sz w:val="24"/>
          <w:szCs w:val="24"/>
        </w:rPr>
        <w:t>series, titles, call number/classifications) you</w:t>
      </w:r>
      <w:r w:rsidR="003A584D">
        <w:rPr>
          <w:rFonts w:ascii="Times New Roman" w:hAnsi="Times New Roman" w:cs="Times New Roman"/>
          <w:sz w:val="24"/>
          <w:szCs w:val="24"/>
        </w:rPr>
        <w:t xml:space="preserve"> want to search in. Choose the </w:t>
      </w:r>
      <w:r w:rsidR="003A584D" w:rsidRPr="003A584D">
        <w:rPr>
          <w:rFonts w:ascii="Times New Roman" w:hAnsi="Times New Roman" w:cs="Times New Roman"/>
          <w:b/>
          <w:sz w:val="24"/>
          <w:szCs w:val="24"/>
        </w:rPr>
        <w:t>Source C</w:t>
      </w:r>
      <w:r w:rsidR="0048770D" w:rsidRPr="003A584D">
        <w:rPr>
          <w:rFonts w:ascii="Times New Roman" w:hAnsi="Times New Roman" w:cs="Times New Roman"/>
          <w:b/>
          <w:sz w:val="24"/>
          <w:szCs w:val="24"/>
        </w:rPr>
        <w:t>ode</w:t>
      </w:r>
      <w:r w:rsidR="008E1C97" w:rsidRPr="003A584D">
        <w:rPr>
          <w:rFonts w:ascii="Times New Roman" w:hAnsi="Times New Roman" w:cs="Times New Roman"/>
          <w:sz w:val="24"/>
          <w:szCs w:val="24"/>
        </w:rPr>
        <w:t xml:space="preserve"> (</w:t>
      </w:r>
      <w:r w:rsidR="00974706" w:rsidRPr="003A584D">
        <w:rPr>
          <w:rFonts w:ascii="Times New Roman" w:hAnsi="Times New Roman" w:cs="Times New Roman"/>
          <w:sz w:val="24"/>
          <w:szCs w:val="24"/>
        </w:rPr>
        <w:t>chronological term, topical term, geographic name,</w:t>
      </w:r>
      <w:r w:rsidR="008E1C97" w:rsidRPr="003A584D">
        <w:rPr>
          <w:rFonts w:ascii="Times New Roman" w:hAnsi="Times New Roman" w:cs="Times New Roman"/>
          <w:sz w:val="24"/>
          <w:szCs w:val="24"/>
        </w:rPr>
        <w:t xml:space="preserve"> genre form, and medium of performance). </w:t>
      </w:r>
      <w:r w:rsidR="00716751" w:rsidRPr="003A584D">
        <w:rPr>
          <w:rFonts w:ascii="Times New Roman" w:hAnsi="Times New Roman" w:cs="Times New Roman"/>
          <w:sz w:val="24"/>
          <w:szCs w:val="24"/>
        </w:rPr>
        <w:t>Put the term you are searching in the “search value” field.</w:t>
      </w:r>
      <w:r w:rsidR="00A07694" w:rsidRPr="003A584D">
        <w:rPr>
          <w:rFonts w:ascii="Times New Roman" w:hAnsi="Times New Roman" w:cs="Times New Roman"/>
          <w:sz w:val="24"/>
          <w:szCs w:val="24"/>
        </w:rPr>
        <w:t xml:space="preserve"> Look for Library of Congress Subject headings under the </w:t>
      </w:r>
      <w:r w:rsidR="00A07694" w:rsidRPr="003A584D">
        <w:rPr>
          <w:rFonts w:ascii="Times New Roman" w:hAnsi="Times New Roman" w:cs="Times New Roman"/>
          <w:b/>
          <w:sz w:val="24"/>
          <w:szCs w:val="24"/>
        </w:rPr>
        <w:t>Vocabulary</w:t>
      </w:r>
      <w:r w:rsidR="00A07694" w:rsidRPr="003A584D">
        <w:rPr>
          <w:rFonts w:ascii="Times New Roman" w:hAnsi="Times New Roman" w:cs="Times New Roman"/>
          <w:sz w:val="24"/>
          <w:szCs w:val="24"/>
        </w:rPr>
        <w:t xml:space="preserve"> field.</w:t>
      </w:r>
    </w:p>
    <w:p w:rsidR="00D9299B" w:rsidRPr="00BB7672" w:rsidRDefault="00001461" w:rsidP="0098138E">
      <w:pPr>
        <w:tabs>
          <w:tab w:val="left" w:pos="8445"/>
        </w:tabs>
        <w:rPr>
          <w:i/>
        </w:rPr>
      </w:pPr>
      <w:r>
        <w:rPr>
          <w:i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15875</wp:posOffset>
            </wp:positionV>
            <wp:extent cx="3317240" cy="1857375"/>
            <wp:effectExtent l="19050" t="19050" r="16510" b="28575"/>
            <wp:wrapTight wrapText="bothSides">
              <wp:wrapPolygon edited="0">
                <wp:start x="-124" y="-222"/>
                <wp:lineTo x="-124" y="21932"/>
                <wp:lineTo x="21708" y="21932"/>
                <wp:lineTo x="21708" y="-222"/>
                <wp:lineTo x="-124" y="-222"/>
              </wp:wrapPolygon>
            </wp:wrapTight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521" r="43269" b="4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1857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79F" w:rsidRPr="0095479F">
        <w:rPr>
          <w:i/>
          <w:noProof/>
        </w:rPr>
        <w:drawing>
          <wp:inline distT="0" distB="0" distL="0" distR="0">
            <wp:extent cx="3181350" cy="1828800"/>
            <wp:effectExtent l="19050" t="19050" r="19050" b="1905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832" r="42308" b="4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87" w:rsidRPr="00FF2B5A" w:rsidRDefault="003A584D" w:rsidP="0098138E">
      <w:pPr>
        <w:tabs>
          <w:tab w:val="left" w:pos="8445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i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65405</wp:posOffset>
            </wp:positionV>
            <wp:extent cx="3086100" cy="1978025"/>
            <wp:effectExtent l="19050" t="19050" r="19050" b="222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727" t="31358" r="18864" b="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78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461">
        <w:rPr>
          <w:i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34925</wp:posOffset>
            </wp:positionV>
            <wp:extent cx="3076575" cy="2162175"/>
            <wp:effectExtent l="19050" t="19050" r="28575" b="28575"/>
            <wp:wrapTight wrapText="bothSides">
              <wp:wrapPolygon edited="0">
                <wp:start x="-134" y="-190"/>
                <wp:lineTo x="-134" y="21885"/>
                <wp:lineTo x="21801" y="21885"/>
                <wp:lineTo x="21801" y="-190"/>
                <wp:lineTo x="-134" y="-19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111" t="19506" r="40139" b="4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62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461" w:rsidRPr="00FF2B5A">
        <w:rPr>
          <w:rFonts w:ascii="Times New Roman" w:hAnsi="Times New Roman" w:cs="Times New Roman"/>
          <w:i/>
          <w:sz w:val="24"/>
          <w:szCs w:val="24"/>
        </w:rPr>
        <w:br w:type="textWrapping" w:clear="all"/>
      </w:r>
      <w:r w:rsidR="009D3587" w:rsidRPr="003A584D">
        <w:rPr>
          <w:rFonts w:ascii="Times New Roman" w:hAnsi="Times New Roman" w:cs="Times New Roman"/>
          <w:sz w:val="24"/>
          <w:szCs w:val="24"/>
        </w:rPr>
        <w:lastRenderedPageBreak/>
        <w:t>After your search is complete, it will bring up display record heading options. Choose the heading you are</w:t>
      </w:r>
      <w:r w:rsidR="009D3587" w:rsidRPr="00FF2B5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D3587" w:rsidRPr="003A584D">
        <w:rPr>
          <w:rFonts w:ascii="Times New Roman" w:hAnsi="Times New Roman" w:cs="Times New Roman"/>
          <w:sz w:val="24"/>
          <w:szCs w:val="24"/>
        </w:rPr>
        <w:t>interested in and click view, and it will bring up both bibliographic</w:t>
      </w:r>
      <w:r w:rsidR="003C7187" w:rsidRPr="003A584D">
        <w:rPr>
          <w:rFonts w:ascii="Times New Roman" w:hAnsi="Times New Roman" w:cs="Times New Roman"/>
          <w:sz w:val="24"/>
          <w:szCs w:val="24"/>
        </w:rPr>
        <w:t xml:space="preserve"> records and authority record on the right side of the screen.</w:t>
      </w:r>
    </w:p>
    <w:p w:rsidR="009D3587" w:rsidRPr="009D3587" w:rsidRDefault="009D3587" w:rsidP="009D3587"/>
    <w:p w:rsidR="009D3587" w:rsidRPr="009D3587" w:rsidRDefault="009D3587" w:rsidP="009D3587">
      <w:r w:rsidRPr="009D3587">
        <w:rPr>
          <w:noProof/>
        </w:rPr>
        <w:drawing>
          <wp:inline distT="0" distB="0" distL="0" distR="0">
            <wp:extent cx="6762750" cy="3181350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383" r="1389" b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87" w:rsidRDefault="009D3587" w:rsidP="009D3587"/>
    <w:p w:rsidR="0098138E" w:rsidRPr="003A584D" w:rsidRDefault="003C7187" w:rsidP="009D358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A584D">
        <w:rPr>
          <w:rFonts w:ascii="Times New Roman" w:hAnsi="Times New Roman" w:cs="Times New Roman"/>
          <w:b/>
          <w:sz w:val="36"/>
          <w:szCs w:val="36"/>
        </w:rPr>
        <w:t>Browsing Shelf Listings</w:t>
      </w:r>
      <w:r w:rsidR="003A584D">
        <w:rPr>
          <w:rFonts w:ascii="Times New Roman" w:hAnsi="Times New Roman" w:cs="Times New Roman"/>
          <w:b/>
          <w:sz w:val="36"/>
          <w:szCs w:val="36"/>
        </w:rPr>
        <w:t xml:space="preserve"> Function</w:t>
      </w:r>
    </w:p>
    <w:p w:rsidR="003C7187" w:rsidRPr="00FF2B5A" w:rsidRDefault="004B125C" w:rsidP="009D358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left:0;text-align:left;margin-left:212.25pt;margin-top:16.3pt;width:109.5pt;height:85.5pt;flip:x;z-index:251667456" o:connectortype="straight" strokecolor="#e886e1" strokeweight="1.5pt">
            <v:stroke endarrow="block"/>
          </v:shape>
        </w:pict>
      </w:r>
      <w:r w:rsidR="003C7187" w:rsidRPr="00FF2B5A">
        <w:rPr>
          <w:rFonts w:ascii="Times New Roman" w:hAnsi="Times New Roman" w:cs="Times New Roman"/>
          <w:sz w:val="24"/>
          <w:szCs w:val="24"/>
        </w:rPr>
        <w:t xml:space="preserve">This tool can be found under the </w:t>
      </w:r>
      <w:r w:rsidR="003C7187" w:rsidRPr="00FF2B5A">
        <w:rPr>
          <w:rFonts w:ascii="Times New Roman" w:hAnsi="Times New Roman" w:cs="Times New Roman"/>
          <w:b/>
          <w:sz w:val="24"/>
          <w:szCs w:val="24"/>
        </w:rPr>
        <w:t>Cataloging</w:t>
      </w:r>
      <w:r w:rsidR="003C7187" w:rsidRPr="00FF2B5A">
        <w:rPr>
          <w:rFonts w:ascii="Times New Roman" w:hAnsi="Times New Roman" w:cs="Times New Roman"/>
          <w:sz w:val="24"/>
          <w:szCs w:val="24"/>
        </w:rPr>
        <w:t xml:space="preserve"> heading under the </w:t>
      </w:r>
      <w:r w:rsidR="003C7187" w:rsidRPr="00FF2B5A">
        <w:rPr>
          <w:rFonts w:ascii="Times New Roman" w:hAnsi="Times New Roman" w:cs="Times New Roman"/>
          <w:b/>
          <w:sz w:val="24"/>
          <w:szCs w:val="24"/>
        </w:rPr>
        <w:t>Resources</w:t>
      </w:r>
      <w:r w:rsidR="003C7187" w:rsidRPr="00FF2B5A">
        <w:rPr>
          <w:rFonts w:ascii="Times New Roman" w:hAnsi="Times New Roman" w:cs="Times New Roman"/>
          <w:sz w:val="24"/>
          <w:szCs w:val="24"/>
        </w:rPr>
        <w:t xml:space="preserve"> tab.</w:t>
      </w:r>
      <w:r w:rsidR="000010FE" w:rsidRPr="00FF2B5A">
        <w:rPr>
          <w:rFonts w:ascii="Times New Roman" w:hAnsi="Times New Roman" w:cs="Times New Roman"/>
          <w:sz w:val="24"/>
          <w:szCs w:val="24"/>
        </w:rPr>
        <w:t xml:space="preserve"> It is very similar to the </w:t>
      </w:r>
      <w:r w:rsidR="000010FE" w:rsidRPr="003A584D">
        <w:rPr>
          <w:rFonts w:ascii="Times New Roman" w:hAnsi="Times New Roman" w:cs="Times New Roman"/>
          <w:sz w:val="24"/>
          <w:szCs w:val="24"/>
        </w:rPr>
        <w:t xml:space="preserve">Browse Bibliographic Headings function. </w:t>
      </w:r>
    </w:p>
    <w:p w:rsidR="003C7187" w:rsidRDefault="003C7187" w:rsidP="009D3587">
      <w:pPr>
        <w:jc w:val="center"/>
      </w:pPr>
      <w:r>
        <w:rPr>
          <w:noProof/>
        </w:rPr>
        <w:drawing>
          <wp:inline distT="0" distB="0" distL="0" distR="0">
            <wp:extent cx="6067425" cy="2743200"/>
            <wp:effectExtent l="19050" t="0" r="9525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72" t="9383" r="8056" b="1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187" w:rsidRDefault="003C7187" w:rsidP="003C7187">
      <w:pPr>
        <w:jc w:val="right"/>
      </w:pPr>
    </w:p>
    <w:p w:rsidR="003C7187" w:rsidRDefault="003C7187" w:rsidP="003C7187">
      <w:pPr>
        <w:jc w:val="right"/>
      </w:pPr>
    </w:p>
    <w:p w:rsidR="003C7187" w:rsidRDefault="003C7187" w:rsidP="003C7187">
      <w:pPr>
        <w:jc w:val="right"/>
      </w:pPr>
    </w:p>
    <w:p w:rsidR="00D57967" w:rsidRDefault="003C7187" w:rsidP="003C7187">
      <w:pPr>
        <w:jc w:val="right"/>
      </w:pPr>
      <w:r>
        <w:rPr>
          <w:noProof/>
        </w:rPr>
        <w:drawing>
          <wp:inline distT="0" distB="0" distL="0" distR="0">
            <wp:extent cx="6858000" cy="1838325"/>
            <wp:effectExtent l="19050" t="0" r="0" b="0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383" b="4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967" w:rsidRPr="00FF2B5A" w:rsidRDefault="00D57967" w:rsidP="00D57967">
      <w:pPr>
        <w:rPr>
          <w:rFonts w:ascii="Times New Roman" w:hAnsi="Times New Roman" w:cs="Times New Roman"/>
          <w:sz w:val="24"/>
          <w:szCs w:val="24"/>
        </w:rPr>
      </w:pPr>
    </w:p>
    <w:p w:rsidR="003C7187" w:rsidRPr="00FF2B5A" w:rsidRDefault="004B125C" w:rsidP="00FF2B5A">
      <w:pPr>
        <w:tabs>
          <w:tab w:val="left" w:pos="6900"/>
        </w:tabs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left:0;text-align:left;margin-left:275.25pt;margin-top:89.3pt;width:188.25pt;height:61.8pt;z-index:251666432" o:connectortype="straight" strokecolor="#e886e1" strokeweight="1.5pt">
            <v:stroke endarrow="block"/>
          </v:shape>
        </w:pict>
      </w:r>
      <w:r w:rsidR="00D57967" w:rsidRPr="00FF2B5A">
        <w:rPr>
          <w:rFonts w:ascii="Times New Roman" w:hAnsi="Times New Roman" w:cs="Times New Roman"/>
          <w:sz w:val="24"/>
          <w:szCs w:val="24"/>
        </w:rPr>
        <w:t xml:space="preserve">This function allows you to search for a record at the call number level. You can search the holdings call number, item call number, or temporary call number. Click on </w:t>
      </w:r>
      <w:r w:rsidR="00D57967" w:rsidRPr="00FF2B5A">
        <w:rPr>
          <w:rFonts w:ascii="Times New Roman" w:hAnsi="Times New Roman" w:cs="Times New Roman"/>
          <w:b/>
          <w:sz w:val="24"/>
          <w:szCs w:val="24"/>
        </w:rPr>
        <w:t>SPI</w:t>
      </w:r>
      <w:r w:rsidR="00D57967" w:rsidRPr="00FF2B5A">
        <w:rPr>
          <w:rFonts w:ascii="Times New Roman" w:hAnsi="Times New Roman" w:cs="Times New Roman"/>
          <w:sz w:val="24"/>
          <w:szCs w:val="24"/>
        </w:rPr>
        <w:t xml:space="preserve"> (our code) for </w:t>
      </w:r>
      <w:r w:rsidR="005F4FA7" w:rsidRPr="00FF2B5A">
        <w:rPr>
          <w:rFonts w:ascii="Times New Roman" w:hAnsi="Times New Roman" w:cs="Times New Roman"/>
          <w:sz w:val="24"/>
          <w:szCs w:val="24"/>
        </w:rPr>
        <w:t xml:space="preserve">the </w:t>
      </w:r>
      <w:r w:rsidR="00D57967" w:rsidRPr="00FF2B5A">
        <w:rPr>
          <w:rFonts w:ascii="Times New Roman" w:hAnsi="Times New Roman" w:cs="Times New Roman"/>
          <w:sz w:val="24"/>
          <w:szCs w:val="24"/>
        </w:rPr>
        <w:t xml:space="preserve">library. You can choose between </w:t>
      </w:r>
      <w:r w:rsidR="000010FE" w:rsidRPr="00FF2B5A">
        <w:rPr>
          <w:rFonts w:ascii="Times New Roman" w:hAnsi="Times New Roman" w:cs="Times New Roman"/>
          <w:sz w:val="24"/>
          <w:szCs w:val="24"/>
        </w:rPr>
        <w:t xml:space="preserve">several call number types, such as the </w:t>
      </w:r>
      <w:r w:rsidR="00D57967" w:rsidRPr="00FF2B5A">
        <w:rPr>
          <w:rFonts w:ascii="Times New Roman" w:hAnsi="Times New Roman" w:cs="Times New Roman"/>
          <w:sz w:val="24"/>
          <w:szCs w:val="24"/>
        </w:rPr>
        <w:t xml:space="preserve">Dewey </w:t>
      </w:r>
      <w:r w:rsidR="002903F0" w:rsidRPr="00FF2B5A">
        <w:rPr>
          <w:rFonts w:ascii="Times New Roman" w:hAnsi="Times New Roman" w:cs="Times New Roman"/>
          <w:sz w:val="24"/>
          <w:szCs w:val="24"/>
        </w:rPr>
        <w:t>decimal</w:t>
      </w:r>
      <w:r w:rsidR="000010FE" w:rsidRPr="00FF2B5A">
        <w:rPr>
          <w:rFonts w:ascii="Times New Roman" w:hAnsi="Times New Roman" w:cs="Times New Roman"/>
          <w:sz w:val="24"/>
          <w:szCs w:val="24"/>
        </w:rPr>
        <w:t xml:space="preserve"> c</w:t>
      </w:r>
      <w:r w:rsidR="00D57967" w:rsidRPr="00FF2B5A">
        <w:rPr>
          <w:rFonts w:ascii="Times New Roman" w:hAnsi="Times New Roman" w:cs="Times New Roman"/>
          <w:sz w:val="24"/>
          <w:szCs w:val="24"/>
        </w:rPr>
        <w:t>lassification</w:t>
      </w:r>
      <w:r w:rsidR="000010FE" w:rsidRPr="00FF2B5A">
        <w:rPr>
          <w:rFonts w:ascii="Times New Roman" w:hAnsi="Times New Roman" w:cs="Times New Roman"/>
          <w:sz w:val="24"/>
          <w:szCs w:val="24"/>
        </w:rPr>
        <w:t xml:space="preserve"> or Library of Congress classification. You can narrow down the locations to sp</w:t>
      </w:r>
      <w:r w:rsidR="008F63B9" w:rsidRPr="00FF2B5A">
        <w:rPr>
          <w:rFonts w:ascii="Times New Roman" w:hAnsi="Times New Roman" w:cs="Times New Roman"/>
          <w:sz w:val="24"/>
          <w:szCs w:val="24"/>
        </w:rPr>
        <w:t>ecific locations in the library, such the general stacks or the map room.  Choose what you want to find, and it will</w:t>
      </w:r>
      <w:r w:rsidR="00BC5613" w:rsidRPr="00FF2B5A">
        <w:rPr>
          <w:rFonts w:ascii="Times New Roman" w:hAnsi="Times New Roman" w:cs="Times New Roman"/>
          <w:sz w:val="24"/>
          <w:szCs w:val="24"/>
        </w:rPr>
        <w:t xml:space="preserve"> display every </w:t>
      </w:r>
      <w:r w:rsidR="002903F0" w:rsidRPr="00FF2B5A">
        <w:rPr>
          <w:rFonts w:ascii="Times New Roman" w:hAnsi="Times New Roman" w:cs="Times New Roman"/>
          <w:sz w:val="24"/>
          <w:szCs w:val="24"/>
        </w:rPr>
        <w:t xml:space="preserve">record whose holdings include that call number.  You will need to use the small arrows on the right side of the screen to navigate through the list of results. </w:t>
      </w:r>
    </w:p>
    <w:p w:rsidR="004A7520" w:rsidRDefault="002903F0" w:rsidP="004838D6">
      <w:pPr>
        <w:tabs>
          <w:tab w:val="left" w:pos="6900"/>
        </w:tabs>
      </w:pPr>
      <w:r>
        <w:rPr>
          <w:noProof/>
        </w:rPr>
        <w:drawing>
          <wp:inline distT="0" distB="0" distL="0" distR="0">
            <wp:extent cx="5991225" cy="2533650"/>
            <wp:effectExtent l="1905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639" t="27407" b="6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520">
        <w:tab/>
      </w:r>
      <w:r w:rsidR="004A7520">
        <w:tab/>
      </w:r>
    </w:p>
    <w:p w:rsidR="004A7520" w:rsidRDefault="004A7520" w:rsidP="00D57967">
      <w:pPr>
        <w:tabs>
          <w:tab w:val="left" w:pos="6900"/>
        </w:tabs>
      </w:pPr>
    </w:p>
    <w:p w:rsidR="004A7520" w:rsidRPr="00D57967" w:rsidRDefault="004A7520" w:rsidP="00D57967">
      <w:pPr>
        <w:tabs>
          <w:tab w:val="left" w:pos="6900"/>
        </w:tabs>
      </w:pPr>
    </w:p>
    <w:sectPr w:rsidR="004A7520" w:rsidRPr="00D57967" w:rsidSect="00BB767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84D" w:rsidRDefault="003A584D" w:rsidP="003A584D">
      <w:pPr>
        <w:spacing w:after="0" w:line="240" w:lineRule="auto"/>
      </w:pPr>
      <w:r>
        <w:separator/>
      </w:r>
    </w:p>
  </w:endnote>
  <w:endnote w:type="continuationSeparator" w:id="0">
    <w:p w:rsidR="003A584D" w:rsidRDefault="003A584D" w:rsidP="003A5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61C" w:rsidRDefault="0068261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61C" w:rsidRDefault="0068261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61C" w:rsidRDefault="0068261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84D" w:rsidRDefault="003A584D" w:rsidP="003A584D">
      <w:pPr>
        <w:spacing w:after="0" w:line="240" w:lineRule="auto"/>
      </w:pPr>
      <w:r>
        <w:separator/>
      </w:r>
    </w:p>
  </w:footnote>
  <w:footnote w:type="continuationSeparator" w:id="0">
    <w:p w:rsidR="003A584D" w:rsidRDefault="003A584D" w:rsidP="003A5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61C" w:rsidRDefault="0068261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b/>
      </w:rPr>
      <w:id w:val="26832391"/>
      <w:docPartObj>
        <w:docPartGallery w:val="Page Numbers (Top of Page)"/>
        <w:docPartUnique/>
      </w:docPartObj>
    </w:sdtPr>
    <w:sdtContent>
      <w:p w:rsidR="003A584D" w:rsidRPr="003A584D" w:rsidRDefault="0068261C" w:rsidP="003A584D">
        <w:pPr>
          <w:pStyle w:val="Header"/>
          <w:jc w:val="center"/>
          <w:rPr>
            <w:rFonts w:ascii="Times New Roman" w:hAnsi="Times New Roman" w:cs="Times New Roman"/>
            <w:b/>
          </w:rPr>
        </w:pPr>
        <w:r>
          <w:rPr>
            <w:rFonts w:ascii="Times New Roman" w:hAnsi="Times New Roman" w:cs="Times New Roman"/>
            <w:b/>
          </w:rPr>
          <w:t xml:space="preserve">                                       </w:t>
        </w:r>
        <w:r w:rsidR="003A584D" w:rsidRPr="00F039DA">
          <w:rPr>
            <w:rFonts w:ascii="Times New Roman" w:hAnsi="Times New Roman" w:cs="Times New Roman"/>
            <w:sz w:val="24"/>
            <w:szCs w:val="24"/>
          </w:rPr>
          <w:t>Written by: Ross Taft and Rebecca Allen</w:t>
        </w:r>
        <w:r w:rsidR="00F039DA" w:rsidRPr="00F039DA">
          <w:rPr>
            <w:rFonts w:ascii="Times New Roman" w:hAnsi="Times New Roman" w:cs="Times New Roman"/>
          </w:rPr>
          <w:t xml:space="preserve"> at the Illinois State Library</w:t>
        </w:r>
        <w:r w:rsidR="003A584D" w:rsidRPr="003A584D">
          <w:rPr>
            <w:rFonts w:ascii="Times New Roman" w:hAnsi="Times New Roman" w:cs="Times New Roman"/>
            <w:b/>
          </w:rPr>
          <w:t xml:space="preserve">     </w:t>
        </w:r>
        <w:r w:rsidR="003A584D" w:rsidRPr="003A584D">
          <w:rPr>
            <w:rFonts w:ascii="Times New Roman" w:hAnsi="Times New Roman" w:cs="Times New Roman"/>
            <w:b/>
          </w:rPr>
          <w:tab/>
        </w:r>
        <w:r w:rsidR="003A584D" w:rsidRPr="003A584D">
          <w:rPr>
            <w:rFonts w:ascii="Times New Roman" w:hAnsi="Times New Roman" w:cs="Times New Roman"/>
            <w:b/>
          </w:rPr>
          <w:tab/>
        </w:r>
        <w:r w:rsidR="004B125C" w:rsidRPr="003A584D">
          <w:rPr>
            <w:rFonts w:ascii="Times New Roman" w:hAnsi="Times New Roman" w:cs="Times New Roman"/>
            <w:b/>
          </w:rPr>
          <w:fldChar w:fldCharType="begin"/>
        </w:r>
        <w:r w:rsidR="003A584D" w:rsidRPr="003A584D">
          <w:rPr>
            <w:rFonts w:ascii="Times New Roman" w:hAnsi="Times New Roman" w:cs="Times New Roman"/>
            <w:b/>
          </w:rPr>
          <w:instrText xml:space="preserve"> PAGE   \* MERGEFORMAT </w:instrText>
        </w:r>
        <w:r w:rsidR="004B125C" w:rsidRPr="003A584D">
          <w:rPr>
            <w:rFonts w:ascii="Times New Roman" w:hAnsi="Times New Roman" w:cs="Times New Roman"/>
            <w:b/>
          </w:rPr>
          <w:fldChar w:fldCharType="separate"/>
        </w:r>
        <w:r>
          <w:rPr>
            <w:rFonts w:ascii="Times New Roman" w:hAnsi="Times New Roman" w:cs="Times New Roman"/>
            <w:b/>
            <w:noProof/>
          </w:rPr>
          <w:t>1</w:t>
        </w:r>
        <w:r w:rsidR="004B125C" w:rsidRPr="003A584D">
          <w:rPr>
            <w:rFonts w:ascii="Times New Roman" w:hAnsi="Times New Roman" w:cs="Times New Roman"/>
            <w:b/>
          </w:rPr>
          <w:fldChar w:fldCharType="end"/>
        </w:r>
      </w:p>
    </w:sdtContent>
  </w:sdt>
  <w:p w:rsidR="003A584D" w:rsidRDefault="003A584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61C" w:rsidRDefault="0068261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403A"/>
    <w:rsid w:val="000010FE"/>
    <w:rsid w:val="00001461"/>
    <w:rsid w:val="000D6C7A"/>
    <w:rsid w:val="0015496F"/>
    <w:rsid w:val="001948F7"/>
    <w:rsid w:val="00246597"/>
    <w:rsid w:val="002903F0"/>
    <w:rsid w:val="002B2887"/>
    <w:rsid w:val="003A584D"/>
    <w:rsid w:val="003A740A"/>
    <w:rsid w:val="003C5B3F"/>
    <w:rsid w:val="003C7187"/>
    <w:rsid w:val="003D75A0"/>
    <w:rsid w:val="004838D6"/>
    <w:rsid w:val="0048770D"/>
    <w:rsid w:val="004A7520"/>
    <w:rsid w:val="004B125C"/>
    <w:rsid w:val="005A5121"/>
    <w:rsid w:val="005C5E2B"/>
    <w:rsid w:val="005F4FA7"/>
    <w:rsid w:val="0068261C"/>
    <w:rsid w:val="00716751"/>
    <w:rsid w:val="008E1C97"/>
    <w:rsid w:val="008F63B9"/>
    <w:rsid w:val="0095479F"/>
    <w:rsid w:val="00974706"/>
    <w:rsid w:val="0098138E"/>
    <w:rsid w:val="009D3587"/>
    <w:rsid w:val="00A07694"/>
    <w:rsid w:val="00A2403A"/>
    <w:rsid w:val="00A31119"/>
    <w:rsid w:val="00B60C5F"/>
    <w:rsid w:val="00BB7672"/>
    <w:rsid w:val="00BC5613"/>
    <w:rsid w:val="00CB0312"/>
    <w:rsid w:val="00D57967"/>
    <w:rsid w:val="00D9299B"/>
    <w:rsid w:val="00E03F89"/>
    <w:rsid w:val="00E11032"/>
    <w:rsid w:val="00F039DA"/>
    <w:rsid w:val="00F17C18"/>
    <w:rsid w:val="00F41880"/>
    <w:rsid w:val="00F63B6E"/>
    <w:rsid w:val="00F97B6C"/>
    <w:rsid w:val="00FB5ED1"/>
    <w:rsid w:val="00FF2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ru v:ext="edit" colors="#e886e1"/>
      <o:colormenu v:ext="edit" strokecolor="#e886e1"/>
    </o:shapedefaults>
    <o:shapelayout v:ext="edit">
      <o:idmap v:ext="edit" data="1"/>
      <o:rules v:ext="edit">
        <o:r id="V:Rule8" type="connector" idref="#_x0000_s1029"/>
        <o:r id="V:Rule9" type="connector" idref="#_x0000_s1031"/>
        <o:r id="V:Rule10" type="connector" idref="#_x0000_s1030"/>
        <o:r id="V:Rule11" type="connector" idref="#_x0000_s1027"/>
        <o:r id="V:Rule12" type="connector" idref="#_x0000_s1028"/>
        <o:r id="V:Rule13" type="connector" idref="#_x0000_s1026"/>
        <o:r id="V:Rule14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8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1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3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58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84D"/>
  </w:style>
  <w:style w:type="paragraph" w:styleId="Footer">
    <w:name w:val="footer"/>
    <w:basedOn w:val="Normal"/>
    <w:link w:val="FooterChar"/>
    <w:uiPriority w:val="99"/>
    <w:semiHidden/>
    <w:unhideWhenUsed/>
    <w:rsid w:val="003A58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58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63AC34-54C3-42E1-A6D5-D3E8847A7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Secretary of State</Company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Allen</dc:creator>
  <cp:lastModifiedBy>Rebecca Allen</cp:lastModifiedBy>
  <cp:revision>6</cp:revision>
  <dcterms:created xsi:type="dcterms:W3CDTF">2020-07-08T15:40:00Z</dcterms:created>
  <dcterms:modified xsi:type="dcterms:W3CDTF">2020-07-20T20:58:00Z</dcterms:modified>
</cp:coreProperties>
</file>