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C2B" w:rsidRPr="004D03CA" w:rsidRDefault="004D03CA" w:rsidP="002C1C2B">
      <w:pPr>
        <w:rPr>
          <w:rFonts w:ascii="Verdana" w:hAnsi="Verdana"/>
        </w:rPr>
      </w:pPr>
      <w:r w:rsidRPr="004D03CA">
        <w:rPr>
          <w:rFonts w:ascii="Verdana" w:hAnsi="Verdana"/>
        </w:rPr>
        <w:t xml:space="preserve"> </w:t>
      </w:r>
      <w:r w:rsidR="002C1C2B" w:rsidRPr="004D03CA">
        <w:rPr>
          <w:rFonts w:ascii="Verdana" w:hAnsi="Verdana"/>
        </w:rPr>
        <w:t xml:space="preserve">Review Checklist for Free / Open Access Targets. </w:t>
      </w:r>
      <w:r w:rsidR="00494C86" w:rsidRPr="004D03CA">
        <w:rPr>
          <w:rFonts w:ascii="Verdana" w:hAnsi="Verdana"/>
        </w:rPr>
        <w:t xml:space="preserve"> </w:t>
      </w:r>
    </w:p>
    <w:p w:rsidR="00AC47C4" w:rsidRPr="004D03CA" w:rsidRDefault="00AC47C4" w:rsidP="00AC47C4">
      <w:pPr>
        <w:rPr>
          <w:rFonts w:ascii="Verdana" w:hAnsi="Verdana"/>
        </w:rPr>
      </w:pPr>
      <w:r w:rsidRPr="004D03CA">
        <w:rPr>
          <w:rFonts w:ascii="Verdana" w:hAnsi="Verdana"/>
        </w:rPr>
        <w:t xml:space="preserve">Why useful? Simplifying your local SFX instance means you’ll have less targets to maintain. </w:t>
      </w:r>
      <w:proofErr w:type="gramStart"/>
      <w:r w:rsidRPr="004D03CA">
        <w:rPr>
          <w:rFonts w:ascii="Verdana" w:hAnsi="Verdana"/>
        </w:rPr>
        <w:t>And</w:t>
      </w:r>
      <w:proofErr w:type="gramEnd"/>
      <w:r w:rsidRPr="004D03CA">
        <w:rPr>
          <w:rFonts w:ascii="Verdana" w:hAnsi="Verdana"/>
        </w:rPr>
        <w:t xml:space="preserve"> when it comes time to export </w:t>
      </w:r>
      <w:r w:rsidR="007A6537">
        <w:rPr>
          <w:rFonts w:ascii="Verdana" w:hAnsi="Verdana"/>
        </w:rPr>
        <w:t xml:space="preserve">the </w:t>
      </w:r>
      <w:r w:rsidRPr="004D03CA">
        <w:rPr>
          <w:rFonts w:ascii="Verdana" w:hAnsi="Verdana"/>
        </w:rPr>
        <w:t>active full text targets from your local instance to Alm</w:t>
      </w:r>
      <w:r w:rsidR="00517AF9" w:rsidRPr="004D03CA">
        <w:rPr>
          <w:rFonts w:ascii="Verdana" w:hAnsi="Verdana"/>
        </w:rPr>
        <w:t xml:space="preserve">a, there less collections to sort through, especially those not relevant to your campus and those that duplicate the Network Zone. </w:t>
      </w:r>
      <w:r w:rsidRPr="004D03CA">
        <w:rPr>
          <w:rFonts w:ascii="Verdana" w:hAnsi="Verdana"/>
        </w:rPr>
        <w:t xml:space="preserve">The CARLI shared instance targets/collections will become part of the Alma Network Zone of Consortial wide collections. </w:t>
      </w:r>
    </w:p>
    <w:p w:rsidR="002C1C2B" w:rsidRPr="004D03CA" w:rsidRDefault="002C1C2B" w:rsidP="002C1C2B">
      <w:pPr>
        <w:rPr>
          <w:rFonts w:ascii="Verdana" w:hAnsi="Verdana"/>
          <w:b/>
        </w:rPr>
      </w:pPr>
      <w:r w:rsidRPr="004D03CA">
        <w:rPr>
          <w:rFonts w:ascii="Verdana" w:hAnsi="Verdana"/>
        </w:rPr>
        <w:t xml:space="preserve">Checklist: Which targets to activate (or keep active) in your local SFX instance that are also active in CARLI Shared Instance? </w:t>
      </w:r>
      <w:r w:rsidRPr="004D03CA">
        <w:rPr>
          <w:rFonts w:ascii="Verdana" w:hAnsi="Verdana"/>
          <w:b/>
        </w:rPr>
        <w:t xml:space="preserve">If no significant differences we recommend deactivating your local target if also in shared instance. </w:t>
      </w:r>
    </w:p>
    <w:p w:rsidR="002C1C2B" w:rsidRPr="004D03CA" w:rsidRDefault="002C1C2B" w:rsidP="002C1C2B">
      <w:pPr>
        <w:rPr>
          <w:rFonts w:ascii="Verdana" w:hAnsi="Verdana"/>
          <w:b/>
        </w:rPr>
      </w:pPr>
      <w:r w:rsidRPr="004D03CA">
        <w:rPr>
          <w:rFonts w:ascii="Verdana" w:hAnsi="Verdana"/>
          <w:b/>
        </w:rPr>
        <w:t xml:space="preserve">Note: </w:t>
      </w:r>
      <w:r w:rsidRPr="004D03CA">
        <w:rPr>
          <w:rFonts w:ascii="Verdana" w:hAnsi="Verdana"/>
        </w:rPr>
        <w:t>not apply to libraries that have completely opted out of shared instance</w:t>
      </w:r>
      <w:r w:rsidR="006E780E" w:rsidRPr="004D03CA">
        <w:rPr>
          <w:rFonts w:ascii="Verdana" w:hAnsi="Verdana"/>
        </w:rPr>
        <w:t>:</w:t>
      </w:r>
      <w:r w:rsidRPr="004D03CA">
        <w:rPr>
          <w:rFonts w:ascii="Verdana" w:hAnsi="Verdana"/>
        </w:rPr>
        <w:t xml:space="preserve"> IIT, SIUC, and Wheaton. A few other libraries have opted out of specific targets. Please contact </w:t>
      </w:r>
      <w:hyperlink r:id="rId6" w:history="1">
        <w:r w:rsidRPr="004D03CA">
          <w:rPr>
            <w:rStyle w:val="Hyperlink"/>
            <w:rFonts w:ascii="Verdana" w:hAnsi="Verdana"/>
          </w:rPr>
          <w:t>support@carli.illinois.edu</w:t>
        </w:r>
      </w:hyperlink>
      <w:r w:rsidRPr="004D03CA">
        <w:rPr>
          <w:rFonts w:ascii="Verdana" w:hAnsi="Verdana"/>
        </w:rPr>
        <w:t xml:space="preserve"> for more information about your library’s status. </w:t>
      </w:r>
    </w:p>
    <w:p w:rsidR="002C1C2B" w:rsidRPr="004D03CA" w:rsidRDefault="002C1C2B" w:rsidP="002C1C2B">
      <w:pPr>
        <w:rPr>
          <w:rFonts w:ascii="Verdana" w:hAnsi="Verdana"/>
        </w:rPr>
      </w:pPr>
      <w:r w:rsidRPr="004D03CA">
        <w:rPr>
          <w:rFonts w:ascii="Verdana" w:hAnsi="Verdana"/>
        </w:rPr>
        <w:t xml:space="preserve">This checklist discusses Free/OA targets. Subscription targets are addressed in a separate document. </w:t>
      </w:r>
      <w:r w:rsidR="00517AF9" w:rsidRPr="004D03CA">
        <w:rPr>
          <w:rFonts w:ascii="Verdana" w:hAnsi="Verdana"/>
        </w:rPr>
        <w:t>Targets that are NOT</w:t>
      </w:r>
      <w:r w:rsidR="002C4FDD" w:rsidRPr="004D03CA">
        <w:rPr>
          <w:rFonts w:ascii="Verdana" w:hAnsi="Verdana"/>
        </w:rPr>
        <w:t xml:space="preserve"> full text collections are not discussed in this document, for example library catalog or “Ask a Question?” type targets. </w:t>
      </w:r>
    </w:p>
    <w:p w:rsidR="002C1C2B" w:rsidRPr="004D03CA" w:rsidRDefault="002C1C2B" w:rsidP="002C1C2B">
      <w:pPr>
        <w:rPr>
          <w:rFonts w:ascii="Verdana" w:hAnsi="Verdana"/>
          <w:b/>
        </w:rPr>
      </w:pPr>
      <w:r w:rsidRPr="004D03CA">
        <w:rPr>
          <w:rFonts w:ascii="Verdana" w:hAnsi="Verdana"/>
          <w:b/>
        </w:rPr>
        <w:t xml:space="preserve">What’s Active in CARLI Shared Instance, where’s a list? </w:t>
      </w:r>
    </w:p>
    <w:p w:rsidR="002C1C2B" w:rsidRPr="004D03CA" w:rsidRDefault="002C1C2B" w:rsidP="002C1C2B">
      <w:pPr>
        <w:ind w:left="720"/>
        <w:rPr>
          <w:rFonts w:ascii="Verdana" w:hAnsi="Verdana"/>
        </w:rPr>
      </w:pPr>
      <w:r w:rsidRPr="004D03CA">
        <w:rPr>
          <w:rFonts w:ascii="Verdana" w:hAnsi="Verdana"/>
        </w:rPr>
        <w:t xml:space="preserve">1a. Go to </w:t>
      </w:r>
      <w:hyperlink r:id="rId7" w:history="1">
        <w:r w:rsidRPr="004D03CA">
          <w:rPr>
            <w:rStyle w:val="Hyperlink"/>
            <w:rFonts w:ascii="Verdana" w:hAnsi="Verdana"/>
          </w:rPr>
          <w:t>https://www.ca</w:t>
        </w:r>
        <w:r w:rsidRPr="004D03CA">
          <w:rPr>
            <w:rStyle w:val="Hyperlink"/>
            <w:rFonts w:ascii="Verdana" w:hAnsi="Verdana"/>
          </w:rPr>
          <w:t>r</w:t>
        </w:r>
        <w:r w:rsidRPr="004D03CA">
          <w:rPr>
            <w:rStyle w:val="Hyperlink"/>
            <w:rFonts w:ascii="Verdana" w:hAnsi="Verdana"/>
          </w:rPr>
          <w:t>li.illinois.edu/free-and-open-access-targets-sfx</w:t>
        </w:r>
      </w:hyperlink>
      <w:r w:rsidRPr="004D03CA">
        <w:rPr>
          <w:rFonts w:ascii="Verdana" w:hAnsi="Verdana"/>
        </w:rPr>
        <w:t xml:space="preserve"> to get list of free and open access targets as sorted and described by CARLI staff. Click on “…latest spreadsheet of free…” to down load the spreadsheet. </w:t>
      </w:r>
    </w:p>
    <w:p w:rsidR="002C1C2B" w:rsidRPr="004D03CA" w:rsidRDefault="002C1C2B" w:rsidP="002C1C2B">
      <w:pPr>
        <w:ind w:left="720"/>
        <w:rPr>
          <w:rFonts w:ascii="Verdana" w:hAnsi="Verdana"/>
        </w:rPr>
      </w:pPr>
      <w:r w:rsidRPr="004D03CA">
        <w:rPr>
          <w:rFonts w:ascii="Verdana" w:hAnsi="Verdana"/>
        </w:rPr>
        <w:t>Tier 1</w:t>
      </w:r>
      <w:r w:rsidR="00A8469A" w:rsidRPr="004D03CA">
        <w:rPr>
          <w:rFonts w:ascii="Verdana" w:hAnsi="Verdana"/>
        </w:rPr>
        <w:t xml:space="preserve"> targets</w:t>
      </w:r>
      <w:r w:rsidRPr="004D03CA">
        <w:rPr>
          <w:rFonts w:ascii="Verdana" w:hAnsi="Verdana"/>
        </w:rPr>
        <w:t xml:space="preserve"> are active in CARLI shared instance. </w:t>
      </w:r>
    </w:p>
    <w:p w:rsidR="005F03BE" w:rsidRPr="004D03CA" w:rsidRDefault="002C1C2B" w:rsidP="005F03BE">
      <w:pPr>
        <w:rPr>
          <w:rFonts w:ascii="Verdana" w:hAnsi="Verdana"/>
          <w:b/>
        </w:rPr>
      </w:pPr>
      <w:r w:rsidRPr="004D03CA">
        <w:rPr>
          <w:rFonts w:ascii="Verdana" w:hAnsi="Verdana"/>
        </w:rPr>
        <w:t xml:space="preserve"> </w:t>
      </w:r>
      <w:r w:rsidR="005F03BE" w:rsidRPr="004D03CA">
        <w:rPr>
          <w:rFonts w:ascii="Verdana" w:hAnsi="Verdana"/>
          <w:b/>
        </w:rPr>
        <w:t>Examining your Local SFX admin Active Targets</w:t>
      </w:r>
    </w:p>
    <w:p w:rsidR="008E753A" w:rsidRDefault="006E780E" w:rsidP="008E753A">
      <w:pPr>
        <w:rPr>
          <w:rFonts w:ascii="Verdana" w:hAnsi="Verdana"/>
        </w:rPr>
      </w:pPr>
      <w:r w:rsidRPr="004D03CA">
        <w:rPr>
          <w:rFonts w:ascii="Verdana" w:hAnsi="Verdana"/>
        </w:rPr>
        <w:t xml:space="preserve">2. </w:t>
      </w:r>
      <w:r w:rsidR="005F03BE" w:rsidRPr="004D03CA">
        <w:rPr>
          <w:rFonts w:ascii="Verdana" w:hAnsi="Verdana"/>
        </w:rPr>
        <w:t xml:space="preserve">Go to your local SFX admin and examine your locally active free/Open Access targets. </w:t>
      </w:r>
    </w:p>
    <w:p w:rsidR="008E753A" w:rsidRPr="004D03CA" w:rsidRDefault="008E753A" w:rsidP="008E753A">
      <w:pPr>
        <w:rPr>
          <w:rFonts w:ascii="Verdana" w:hAnsi="Verdana"/>
          <w:color w:val="000000" w:themeColor="text1"/>
        </w:rPr>
      </w:pPr>
      <w:r>
        <w:rPr>
          <w:rFonts w:ascii="Verdana" w:hAnsi="Verdana"/>
        </w:rPr>
        <w:t xml:space="preserve">Or </w:t>
      </w:r>
      <w:r>
        <w:rPr>
          <w:rFonts w:ascii="Verdana" w:hAnsi="Verdana"/>
          <w:color w:val="000000" w:themeColor="text1"/>
        </w:rPr>
        <w:t>a</w:t>
      </w:r>
      <w:r w:rsidRPr="004D03CA">
        <w:rPr>
          <w:rFonts w:ascii="Verdana" w:hAnsi="Verdana"/>
          <w:color w:val="000000" w:themeColor="text1"/>
        </w:rPr>
        <w:t>lternately, you can export a list of active targets to aid examination or to share with colleagues for their input.  Go to SFX admin, then to</w:t>
      </w:r>
      <w:r w:rsidRPr="004D03CA">
        <w:rPr>
          <w:rFonts w:ascii="Verdana" w:hAnsi="Verdana" w:cs="Calibri"/>
          <w:color w:val="000000" w:themeColor="text1"/>
        </w:rPr>
        <w:t xml:space="preserve"> KB Tools </w:t>
      </w:r>
      <w:r w:rsidRPr="004D03CA">
        <w:rPr>
          <w:rFonts w:ascii="Verdana" w:hAnsi="Verdana"/>
          <w:color w:val="000000" w:themeColor="text1"/>
        </w:rPr>
        <w:t></w:t>
      </w:r>
      <w:r w:rsidRPr="004D03CA">
        <w:rPr>
          <w:rFonts w:ascii="Verdana" w:hAnsi="Verdana" w:cs="Calibri"/>
          <w:color w:val="000000" w:themeColor="text1"/>
        </w:rPr>
        <w:t xml:space="preserve"> Export Tool </w:t>
      </w:r>
      <w:r w:rsidRPr="004D03CA">
        <w:rPr>
          <w:rFonts w:ascii="Verdana" w:hAnsi="Verdana"/>
          <w:color w:val="000000" w:themeColor="text1"/>
        </w:rPr>
        <w:t></w:t>
      </w:r>
      <w:r w:rsidRPr="004D03CA">
        <w:rPr>
          <w:rFonts w:ascii="Verdana" w:hAnsi="Verdana" w:cs="Calibri"/>
          <w:color w:val="000000" w:themeColor="text1"/>
        </w:rPr>
        <w:t xml:space="preserve"> Export Active Targets. This allows generation of a file that includes the following fields from the target: #TARGET (target name),    SERVICES, PUBLIC_NOTE, AUTHENTICATION_NOTE, PROXY, FREE and other factors. See</w:t>
      </w:r>
      <w:r>
        <w:rPr>
          <w:rFonts w:ascii="Verdana" w:hAnsi="Verdana" w:cs="Calibri"/>
          <w:color w:val="000000" w:themeColor="text1"/>
        </w:rPr>
        <w:t xml:space="preserve"> </w:t>
      </w:r>
      <w:hyperlink r:id="rId8" w:history="1">
        <w:r w:rsidRPr="00381720">
          <w:rPr>
            <w:rStyle w:val="Hyperlink"/>
            <w:rFonts w:ascii="Verdana" w:hAnsi="Verdana" w:cs="Calibri"/>
          </w:rPr>
          <w:t>https://www.youtu</w:t>
        </w:r>
        <w:r w:rsidRPr="00381720">
          <w:rPr>
            <w:rStyle w:val="Hyperlink"/>
            <w:rFonts w:ascii="Verdana" w:hAnsi="Verdana" w:cs="Calibri"/>
          </w:rPr>
          <w:t>b</w:t>
        </w:r>
        <w:r w:rsidRPr="00381720">
          <w:rPr>
            <w:rStyle w:val="Hyperlink"/>
            <w:rFonts w:ascii="Verdana" w:hAnsi="Verdana" w:cs="Calibri"/>
          </w:rPr>
          <w:t>e.com/embed/XEV_N4sKlwE?rel=0&amp;autoplay=0&amp;width=640&amp;height=480&amp;iframe=true</w:t>
        </w:r>
      </w:hyperlink>
      <w:r>
        <w:rPr>
          <w:rFonts w:ascii="Verdana" w:hAnsi="Verdana" w:cs="Calibri"/>
          <w:color w:val="000000" w:themeColor="text1"/>
        </w:rPr>
        <w:t xml:space="preserve"> </w:t>
      </w:r>
      <w:r w:rsidRPr="004D03CA">
        <w:rPr>
          <w:rFonts w:ascii="Verdana" w:hAnsi="Verdana" w:cs="Calibri"/>
          <w:color w:val="000000" w:themeColor="text1"/>
        </w:rPr>
        <w:t xml:space="preserve">  for a video lesson on exporting an Active Targets list. </w:t>
      </w:r>
    </w:p>
    <w:p w:rsidR="008E753A" w:rsidRDefault="008E753A" w:rsidP="006E780E">
      <w:pPr>
        <w:ind w:left="720"/>
        <w:rPr>
          <w:rFonts w:ascii="Verdana" w:hAnsi="Verdana"/>
        </w:rPr>
      </w:pPr>
    </w:p>
    <w:p w:rsidR="008E753A" w:rsidRDefault="008E753A" w:rsidP="006E780E">
      <w:pPr>
        <w:ind w:left="720"/>
        <w:rPr>
          <w:rFonts w:ascii="Verdana" w:hAnsi="Verdana"/>
        </w:rPr>
      </w:pPr>
    </w:p>
    <w:p w:rsidR="005F03BE" w:rsidRPr="004D03CA" w:rsidRDefault="005F03BE" w:rsidP="006E780E">
      <w:pPr>
        <w:ind w:left="720"/>
        <w:rPr>
          <w:rFonts w:ascii="Verdana" w:hAnsi="Verdana"/>
        </w:rPr>
      </w:pPr>
      <w:r w:rsidRPr="004D03CA">
        <w:rPr>
          <w:rFonts w:ascii="Verdana" w:hAnsi="Verdana"/>
        </w:rPr>
        <w:t>For each one that overlaps with 1a list consider:</w:t>
      </w:r>
    </w:p>
    <w:p w:rsidR="005F03BE" w:rsidRPr="004D03CA" w:rsidRDefault="005F03BE" w:rsidP="005F03BE">
      <w:pPr>
        <w:ind w:left="720"/>
        <w:rPr>
          <w:rFonts w:ascii="Verdana" w:hAnsi="Verdana"/>
        </w:rPr>
      </w:pPr>
      <w:r w:rsidRPr="004D03CA">
        <w:rPr>
          <w:rFonts w:ascii="Verdana" w:hAnsi="Verdana"/>
        </w:rPr>
        <w:t xml:space="preserve">a. Is this target customized in my local instance or identical to the shared instance target? </w:t>
      </w:r>
    </w:p>
    <w:p w:rsidR="00BA2B18" w:rsidRPr="004D03CA" w:rsidRDefault="005F03BE" w:rsidP="008E753A">
      <w:pPr>
        <w:ind w:left="1440" w:firstLine="720"/>
        <w:rPr>
          <w:rFonts w:ascii="Verdana" w:hAnsi="Verdana"/>
          <w:b/>
        </w:rPr>
      </w:pPr>
      <w:proofErr w:type="spellStart"/>
      <w:r w:rsidRPr="004D03CA">
        <w:rPr>
          <w:rFonts w:ascii="Verdana" w:hAnsi="Verdana"/>
        </w:rPr>
        <w:lastRenderedPageBreak/>
        <w:t>i</w:t>
      </w:r>
      <w:proofErr w:type="spellEnd"/>
      <w:r w:rsidRPr="004D03CA">
        <w:rPr>
          <w:rFonts w:ascii="Verdana" w:hAnsi="Verdana"/>
        </w:rPr>
        <w:t xml:space="preserve">. For example, do you have notes or localized date thresholds for your library getting year 19xx to 20zz for most active object portfolios/titles?  Here’s examples of Target level note fields and </w:t>
      </w:r>
      <w:r w:rsidR="00A8469A" w:rsidRPr="004D03CA">
        <w:rPr>
          <w:rFonts w:ascii="Verdana" w:hAnsi="Verdana"/>
        </w:rPr>
        <w:t xml:space="preserve">a </w:t>
      </w:r>
      <w:r w:rsidRPr="004D03CA">
        <w:rPr>
          <w:rFonts w:ascii="Verdana" w:hAnsi="Verdana"/>
        </w:rPr>
        <w:t xml:space="preserve">local threshold. </w:t>
      </w:r>
    </w:p>
    <w:p w:rsidR="005F03BE" w:rsidRPr="004D03CA" w:rsidRDefault="008E753A" w:rsidP="005F03BE">
      <w:pPr>
        <w:rPr>
          <w:rFonts w:ascii="Verdana" w:hAnsi="Verdana"/>
          <w:b/>
        </w:rPr>
      </w:pPr>
      <w:r w:rsidRPr="004D03CA">
        <w:rPr>
          <w:rFonts w:ascii="Verdana" w:hAnsi="Verdana"/>
          <w:noProof/>
        </w:rPr>
        <w:drawing>
          <wp:anchor distT="0" distB="0" distL="114300" distR="114300" simplePos="0" relativeHeight="251658240" behindDoc="0" locked="0" layoutInCell="1" allowOverlap="1">
            <wp:simplePos x="0" y="0"/>
            <wp:positionH relativeFrom="margin">
              <wp:posOffset>466725</wp:posOffset>
            </wp:positionH>
            <wp:positionV relativeFrom="margin">
              <wp:posOffset>1076325</wp:posOffset>
            </wp:positionV>
            <wp:extent cx="5238750" cy="3562350"/>
            <wp:effectExtent l="19050" t="19050" r="19050" b="190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_note.GIF"/>
                    <pic:cNvPicPr/>
                  </pic:nvPicPr>
                  <pic:blipFill>
                    <a:blip r:embed="rId9">
                      <a:extLst>
                        <a:ext uri="{28A0092B-C50C-407E-A947-70E740481C1C}">
                          <a14:useLocalDpi xmlns:a14="http://schemas.microsoft.com/office/drawing/2010/main" val="0"/>
                        </a:ext>
                      </a:extLst>
                    </a:blip>
                    <a:stretch>
                      <a:fillRect/>
                    </a:stretch>
                  </pic:blipFill>
                  <pic:spPr>
                    <a:xfrm>
                      <a:off x="0" y="0"/>
                      <a:ext cx="5238750" cy="3562350"/>
                    </a:xfrm>
                    <a:prstGeom prst="rect">
                      <a:avLst/>
                    </a:prstGeom>
                    <a:ln w="3175">
                      <a:solidFill>
                        <a:schemeClr val="tx1"/>
                      </a:solidFill>
                    </a:ln>
                  </pic:spPr>
                </pic:pic>
              </a:graphicData>
            </a:graphic>
          </wp:anchor>
        </w:drawing>
      </w:r>
      <w:r w:rsidR="005F03BE" w:rsidRPr="004D03CA">
        <w:rPr>
          <w:rFonts w:ascii="Verdana" w:hAnsi="Verdana"/>
          <w:b/>
        </w:rPr>
        <w:t>Local Note</w:t>
      </w:r>
    </w:p>
    <w:p w:rsidR="005F03BE" w:rsidRPr="004D03CA" w:rsidRDefault="005F03BE" w:rsidP="005F03BE">
      <w:pPr>
        <w:rPr>
          <w:rFonts w:ascii="Verdana" w:hAnsi="Verdana"/>
          <w:b/>
        </w:rPr>
      </w:pPr>
    </w:p>
    <w:p w:rsidR="00EB0088" w:rsidRPr="004D03CA" w:rsidRDefault="00EB0088" w:rsidP="005F03BE">
      <w:pPr>
        <w:rPr>
          <w:rFonts w:ascii="Verdana" w:hAnsi="Verdana"/>
          <w:b/>
        </w:rPr>
      </w:pPr>
    </w:p>
    <w:p w:rsidR="00EB0088" w:rsidRPr="004D03CA" w:rsidRDefault="00EB0088" w:rsidP="005F03BE">
      <w:pPr>
        <w:rPr>
          <w:rFonts w:ascii="Verdana" w:hAnsi="Verdana"/>
          <w:b/>
        </w:rPr>
      </w:pPr>
    </w:p>
    <w:p w:rsidR="00EB0088" w:rsidRPr="004D03CA" w:rsidRDefault="00EB0088" w:rsidP="005F03BE">
      <w:pPr>
        <w:rPr>
          <w:rFonts w:ascii="Verdana" w:hAnsi="Verdana"/>
          <w:b/>
        </w:rPr>
      </w:pPr>
    </w:p>
    <w:p w:rsidR="00EB0088" w:rsidRPr="004D03CA" w:rsidRDefault="00EB0088" w:rsidP="005F03BE">
      <w:pPr>
        <w:rPr>
          <w:rFonts w:ascii="Verdana" w:hAnsi="Verdana"/>
          <w:b/>
        </w:rPr>
      </w:pPr>
    </w:p>
    <w:p w:rsidR="00EB0088" w:rsidRPr="004D03CA" w:rsidRDefault="00EB0088" w:rsidP="005F03BE">
      <w:pPr>
        <w:rPr>
          <w:rFonts w:ascii="Verdana" w:hAnsi="Verdana"/>
          <w:b/>
        </w:rPr>
      </w:pPr>
    </w:p>
    <w:p w:rsidR="00EB0088" w:rsidRPr="004D03CA" w:rsidRDefault="00EB0088" w:rsidP="005F03BE">
      <w:pPr>
        <w:rPr>
          <w:rFonts w:ascii="Verdana" w:hAnsi="Verdana"/>
          <w:b/>
        </w:rPr>
      </w:pPr>
    </w:p>
    <w:p w:rsidR="00EB0088" w:rsidRPr="004D03CA" w:rsidRDefault="00EB0088" w:rsidP="005F03BE">
      <w:pPr>
        <w:rPr>
          <w:rFonts w:ascii="Verdana" w:hAnsi="Verdana"/>
          <w:b/>
        </w:rPr>
      </w:pPr>
    </w:p>
    <w:p w:rsidR="00EB0088" w:rsidRPr="004D03CA" w:rsidRDefault="00EB0088" w:rsidP="005F03BE">
      <w:pPr>
        <w:rPr>
          <w:rFonts w:ascii="Verdana" w:hAnsi="Verdana"/>
          <w:b/>
        </w:rPr>
      </w:pPr>
    </w:p>
    <w:p w:rsidR="005F03BE" w:rsidRPr="004D03CA" w:rsidRDefault="005F03BE" w:rsidP="005F03BE">
      <w:pPr>
        <w:rPr>
          <w:rFonts w:ascii="Verdana" w:hAnsi="Verdana"/>
          <w:b/>
        </w:rPr>
      </w:pPr>
    </w:p>
    <w:p w:rsidR="005F03BE" w:rsidRPr="004D03CA" w:rsidRDefault="005F03BE" w:rsidP="005F03BE">
      <w:pPr>
        <w:rPr>
          <w:rFonts w:ascii="Verdana" w:hAnsi="Verdana"/>
          <w:b/>
        </w:rPr>
      </w:pPr>
    </w:p>
    <w:p w:rsidR="005F03BE" w:rsidRPr="004D03CA" w:rsidRDefault="005F03BE" w:rsidP="005F03BE">
      <w:pPr>
        <w:rPr>
          <w:rFonts w:ascii="Verdana" w:hAnsi="Verdana"/>
          <w:b/>
        </w:rPr>
      </w:pPr>
    </w:p>
    <w:p w:rsidR="005F03BE" w:rsidRPr="004D03CA" w:rsidRDefault="005F03BE" w:rsidP="005F03BE">
      <w:pPr>
        <w:rPr>
          <w:rFonts w:ascii="Verdana" w:hAnsi="Verdana"/>
          <w:b/>
        </w:rPr>
      </w:pPr>
    </w:p>
    <w:p w:rsidR="005F03BE" w:rsidRPr="004D03CA" w:rsidRDefault="005F03BE" w:rsidP="005F03BE">
      <w:pPr>
        <w:rPr>
          <w:rFonts w:ascii="Verdana" w:hAnsi="Verdana"/>
          <w:b/>
        </w:rPr>
      </w:pPr>
    </w:p>
    <w:p w:rsidR="005F03BE" w:rsidRPr="004D03CA" w:rsidRDefault="005F03BE" w:rsidP="005F03BE">
      <w:pPr>
        <w:rPr>
          <w:rFonts w:ascii="Verdana" w:hAnsi="Verdana"/>
          <w:b/>
        </w:rPr>
      </w:pPr>
      <w:r w:rsidRPr="004D03CA">
        <w:rPr>
          <w:rFonts w:ascii="Verdana" w:hAnsi="Verdana"/>
          <w:b/>
        </w:rPr>
        <w:t>Local Threshold</w:t>
      </w:r>
    </w:p>
    <w:p w:rsidR="005F03BE" w:rsidRPr="004D03CA" w:rsidRDefault="005F03BE" w:rsidP="005F03BE">
      <w:pPr>
        <w:rPr>
          <w:rFonts w:ascii="Verdana" w:hAnsi="Verdana"/>
        </w:rPr>
      </w:pPr>
      <w:r w:rsidRPr="004D03CA">
        <w:rPr>
          <w:rFonts w:ascii="Verdana" w:hAnsi="Verdana"/>
          <w:noProof/>
        </w:rPr>
        <w:drawing>
          <wp:inline distT="0" distB="0" distL="0" distR="0" wp14:anchorId="7016ACF2" wp14:editId="30F5BE8B">
            <wp:extent cx="5943600" cy="1304290"/>
            <wp:effectExtent l="19050" t="19050" r="19050" b="1016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calThreshold_ex.GIF"/>
                    <pic:cNvPicPr/>
                  </pic:nvPicPr>
                  <pic:blipFill>
                    <a:blip r:embed="rId10">
                      <a:extLst>
                        <a:ext uri="{28A0092B-C50C-407E-A947-70E740481C1C}">
                          <a14:useLocalDpi xmlns:a14="http://schemas.microsoft.com/office/drawing/2010/main" val="0"/>
                        </a:ext>
                      </a:extLst>
                    </a:blip>
                    <a:stretch>
                      <a:fillRect/>
                    </a:stretch>
                  </pic:blipFill>
                  <pic:spPr>
                    <a:xfrm>
                      <a:off x="0" y="0"/>
                      <a:ext cx="5943600" cy="1304290"/>
                    </a:xfrm>
                    <a:prstGeom prst="rect">
                      <a:avLst/>
                    </a:prstGeom>
                    <a:ln w="3175">
                      <a:solidFill>
                        <a:schemeClr val="tx1"/>
                      </a:solidFill>
                    </a:ln>
                  </pic:spPr>
                </pic:pic>
              </a:graphicData>
            </a:graphic>
          </wp:inline>
        </w:drawing>
      </w:r>
    </w:p>
    <w:p w:rsidR="005F03BE" w:rsidRPr="004D03CA" w:rsidRDefault="005F03BE" w:rsidP="005F03BE">
      <w:pPr>
        <w:ind w:left="1440" w:firstLine="720"/>
        <w:rPr>
          <w:rFonts w:ascii="Verdana" w:hAnsi="Verdana"/>
        </w:rPr>
      </w:pPr>
    </w:p>
    <w:p w:rsidR="002C1C2B" w:rsidRPr="004D03CA" w:rsidRDefault="002C1C2B">
      <w:pPr>
        <w:rPr>
          <w:rFonts w:ascii="Verdana" w:hAnsi="Verdana"/>
          <w:color w:val="000000" w:themeColor="text1"/>
        </w:rPr>
      </w:pPr>
      <w:r w:rsidRPr="004D03CA">
        <w:rPr>
          <w:rFonts w:ascii="Verdana" w:hAnsi="Verdana"/>
          <w:color w:val="000000" w:themeColor="text1"/>
        </w:rPr>
        <w:br w:type="page"/>
      </w:r>
    </w:p>
    <w:p w:rsidR="0062358A" w:rsidRPr="004D03CA" w:rsidRDefault="0062358A" w:rsidP="009246B5">
      <w:pPr>
        <w:ind w:left="720"/>
        <w:rPr>
          <w:rFonts w:ascii="Verdana" w:hAnsi="Verdana"/>
          <w:color w:val="000000" w:themeColor="text1"/>
        </w:rPr>
      </w:pPr>
      <w:bookmarkStart w:id="0" w:name="_GoBack"/>
      <w:bookmarkEnd w:id="0"/>
      <w:r w:rsidRPr="004D03CA">
        <w:rPr>
          <w:rFonts w:ascii="Verdana" w:hAnsi="Verdana"/>
          <w:color w:val="000000" w:themeColor="text1"/>
        </w:rPr>
        <w:lastRenderedPageBreak/>
        <w:t>For libraries that were formerly part of the “Activate all Free Targets” p</w:t>
      </w:r>
      <w:r w:rsidR="009246B5" w:rsidRPr="004D03CA">
        <w:rPr>
          <w:rFonts w:ascii="Verdana" w:hAnsi="Verdana"/>
          <w:color w:val="000000" w:themeColor="text1"/>
        </w:rPr>
        <w:t xml:space="preserve">rogram, you’ll see many free/OA  </w:t>
      </w:r>
      <w:r w:rsidRPr="004D03CA">
        <w:rPr>
          <w:rFonts w:ascii="Verdana" w:hAnsi="Verdana"/>
          <w:color w:val="000000" w:themeColor="text1"/>
        </w:rPr>
        <w:t>targets active, especially in non-English languages.  (Illustration of partial</w:t>
      </w:r>
      <w:r w:rsidR="009246B5" w:rsidRPr="004D03CA">
        <w:rPr>
          <w:rFonts w:ascii="Verdana" w:hAnsi="Verdana"/>
          <w:color w:val="000000" w:themeColor="text1"/>
        </w:rPr>
        <w:t xml:space="preserve"> target</w:t>
      </w:r>
      <w:r w:rsidRPr="004D03CA">
        <w:rPr>
          <w:rFonts w:ascii="Verdana" w:hAnsi="Verdana"/>
          <w:color w:val="000000" w:themeColor="text1"/>
        </w:rPr>
        <w:t xml:space="preserve"> list below). </w:t>
      </w:r>
      <w:r w:rsidR="009246B5" w:rsidRPr="004D03CA">
        <w:rPr>
          <w:rFonts w:ascii="Verdana" w:hAnsi="Verdana" w:cs="Calibri"/>
          <w:color w:val="000000" w:themeColor="text1"/>
        </w:rPr>
        <w:t>The activate-all-free option stopped in Sept. 2015.    </w:t>
      </w:r>
    </w:p>
    <w:p w:rsidR="0062358A" w:rsidRPr="004D03CA" w:rsidRDefault="0062358A" w:rsidP="0062358A">
      <w:pPr>
        <w:ind w:left="720"/>
        <w:rPr>
          <w:rFonts w:ascii="Verdana" w:hAnsi="Verdana"/>
          <w:color w:val="000000" w:themeColor="text1"/>
        </w:rPr>
      </w:pPr>
      <w:r w:rsidRPr="004D03CA">
        <w:rPr>
          <w:rFonts w:ascii="Verdana" w:hAnsi="Verdana"/>
          <w:color w:val="000000" w:themeColor="text1"/>
        </w:rPr>
        <w:t xml:space="preserve">For free/open access targets in foreign languages, see Tier 3 tab in the Free List spreadsheet. As the SFX committee said in 2015, “… demand for foreign language periodicals and eBooks varies widely across institutions. SFX administrators need to choose whether to activate these targets, based on local needs.” Choose which of the foreign language targets to activate based on your campus’ needs. </w:t>
      </w:r>
    </w:p>
    <w:p w:rsidR="007A6537" w:rsidRDefault="0062358A" w:rsidP="007A6537">
      <w:pPr>
        <w:ind w:left="720"/>
        <w:rPr>
          <w:rFonts w:ascii="Verdana" w:hAnsi="Verdana"/>
          <w:color w:val="000000" w:themeColor="text1"/>
        </w:rPr>
      </w:pPr>
      <w:r w:rsidRPr="004D03CA">
        <w:rPr>
          <w:rFonts w:ascii="Verdana" w:hAnsi="Verdana"/>
          <w:noProof/>
          <w:color w:val="000000" w:themeColor="text1"/>
        </w:rPr>
        <w:drawing>
          <wp:inline distT="0" distB="0" distL="0" distR="0" wp14:anchorId="2155AE15" wp14:editId="6F0419F7">
            <wp:extent cx="4800600" cy="5753100"/>
            <wp:effectExtent l="19050" t="19050" r="1905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list3.GIF"/>
                    <pic:cNvPicPr/>
                  </pic:nvPicPr>
                  <pic:blipFill>
                    <a:blip r:embed="rId11">
                      <a:extLst>
                        <a:ext uri="{28A0092B-C50C-407E-A947-70E740481C1C}">
                          <a14:useLocalDpi xmlns:a14="http://schemas.microsoft.com/office/drawing/2010/main" val="0"/>
                        </a:ext>
                      </a:extLst>
                    </a:blip>
                    <a:stretch>
                      <a:fillRect/>
                    </a:stretch>
                  </pic:blipFill>
                  <pic:spPr>
                    <a:xfrm>
                      <a:off x="0" y="0"/>
                      <a:ext cx="4800600" cy="5753100"/>
                    </a:xfrm>
                    <a:prstGeom prst="rect">
                      <a:avLst/>
                    </a:prstGeom>
                    <a:ln w="3175">
                      <a:solidFill>
                        <a:schemeClr val="tx1"/>
                      </a:solidFill>
                    </a:ln>
                  </pic:spPr>
                </pic:pic>
              </a:graphicData>
            </a:graphic>
          </wp:inline>
        </w:drawing>
      </w:r>
    </w:p>
    <w:p w:rsidR="002C1C2B" w:rsidRPr="004D03CA" w:rsidRDefault="002C1C2B" w:rsidP="007A6537">
      <w:pPr>
        <w:ind w:left="720"/>
        <w:rPr>
          <w:rFonts w:ascii="Verdana" w:hAnsi="Verdana"/>
          <w:color w:val="000000" w:themeColor="text1"/>
        </w:rPr>
      </w:pPr>
      <w:r w:rsidRPr="004D03CA">
        <w:rPr>
          <w:rFonts w:ascii="Verdana" w:hAnsi="Verdana"/>
          <w:color w:val="000000" w:themeColor="text1"/>
        </w:rPr>
        <w:t xml:space="preserve">Note: </w:t>
      </w:r>
    </w:p>
    <w:p w:rsidR="002C1C2B" w:rsidRPr="004D03CA" w:rsidRDefault="002C1C2B" w:rsidP="002C1C2B">
      <w:pPr>
        <w:rPr>
          <w:rFonts w:ascii="Verdana" w:hAnsi="Verdana"/>
          <w:b/>
          <w:color w:val="000000" w:themeColor="text1"/>
        </w:rPr>
      </w:pPr>
      <w:r w:rsidRPr="004D03CA">
        <w:rPr>
          <w:rFonts w:ascii="Verdana" w:hAnsi="Verdana"/>
          <w:b/>
          <w:color w:val="000000" w:themeColor="text1"/>
        </w:rPr>
        <w:t xml:space="preserve">Factors to consider in activating free/OA targets: </w:t>
      </w:r>
      <w:r w:rsidRPr="004D03CA">
        <w:rPr>
          <w:rFonts w:ascii="Verdana" w:hAnsi="Verdana"/>
          <w:color w:val="000000" w:themeColor="text1"/>
        </w:rPr>
        <w:t xml:space="preserve">SFX System’s Committee criteria for higher Tier/quality judgement. </w:t>
      </w:r>
    </w:p>
    <w:p w:rsidR="002C1C2B" w:rsidRPr="004D03CA" w:rsidRDefault="002C1C2B" w:rsidP="002C1C2B">
      <w:pPr>
        <w:numPr>
          <w:ilvl w:val="0"/>
          <w:numId w:val="2"/>
        </w:numPr>
        <w:spacing w:before="100" w:beforeAutospacing="1" w:after="100" w:afterAutospacing="1" w:line="240" w:lineRule="auto"/>
        <w:rPr>
          <w:rFonts w:ascii="Verdana" w:eastAsia="Times New Roman" w:hAnsi="Verdana" w:cs="Times New Roman"/>
          <w:color w:val="000000" w:themeColor="text1"/>
        </w:rPr>
      </w:pPr>
      <w:r w:rsidRPr="004D03CA">
        <w:rPr>
          <w:rFonts w:ascii="Verdana" w:eastAsia="Times New Roman" w:hAnsi="Verdana" w:cs="Times New Roman"/>
          <w:color w:val="000000" w:themeColor="text1"/>
        </w:rPr>
        <w:t>All publications in the target from the same provider/publisher/platform.</w:t>
      </w:r>
    </w:p>
    <w:p w:rsidR="002C1C2B" w:rsidRPr="004D03CA" w:rsidRDefault="002C1C2B" w:rsidP="002C1C2B">
      <w:pPr>
        <w:numPr>
          <w:ilvl w:val="0"/>
          <w:numId w:val="2"/>
        </w:numPr>
        <w:spacing w:before="100" w:beforeAutospacing="1" w:after="100" w:afterAutospacing="1" w:line="240" w:lineRule="auto"/>
        <w:rPr>
          <w:rFonts w:ascii="Verdana" w:eastAsia="Times New Roman" w:hAnsi="Verdana" w:cs="Times New Roman"/>
          <w:color w:val="000000" w:themeColor="text1"/>
        </w:rPr>
      </w:pPr>
      <w:r w:rsidRPr="004D03CA">
        <w:rPr>
          <w:rFonts w:ascii="Verdana" w:eastAsia="Times New Roman" w:hAnsi="Verdana" w:cs="Times New Roman"/>
          <w:color w:val="000000" w:themeColor="text1"/>
        </w:rPr>
        <w:t>Publisher provides a reliable title list with valid linking. </w:t>
      </w:r>
    </w:p>
    <w:p w:rsidR="002C1C2B" w:rsidRPr="004D03CA" w:rsidRDefault="002C1C2B" w:rsidP="002C1C2B">
      <w:pPr>
        <w:numPr>
          <w:ilvl w:val="0"/>
          <w:numId w:val="2"/>
        </w:numPr>
        <w:spacing w:before="100" w:beforeAutospacing="1" w:after="100" w:afterAutospacing="1" w:line="240" w:lineRule="auto"/>
        <w:rPr>
          <w:rFonts w:ascii="Verdana" w:eastAsia="Times New Roman" w:hAnsi="Verdana" w:cs="Times New Roman"/>
          <w:color w:val="000000" w:themeColor="text1"/>
        </w:rPr>
      </w:pPr>
      <w:r w:rsidRPr="004D03CA">
        <w:rPr>
          <w:rFonts w:ascii="Verdana" w:eastAsia="Times New Roman" w:hAnsi="Verdana" w:cs="Times New Roman"/>
          <w:color w:val="000000" w:themeColor="text1"/>
        </w:rPr>
        <w:t>The target supports article- or chapter-level linking. </w:t>
      </w:r>
    </w:p>
    <w:p w:rsidR="002C1C2B" w:rsidRPr="004D03CA" w:rsidRDefault="002C1C2B" w:rsidP="002C1C2B">
      <w:pPr>
        <w:numPr>
          <w:ilvl w:val="0"/>
          <w:numId w:val="2"/>
        </w:numPr>
        <w:spacing w:before="100" w:beforeAutospacing="1" w:after="100" w:afterAutospacing="1" w:line="240" w:lineRule="auto"/>
        <w:rPr>
          <w:rFonts w:ascii="Verdana" w:eastAsia="Times New Roman" w:hAnsi="Verdana" w:cs="Times New Roman"/>
          <w:color w:val="000000" w:themeColor="text1"/>
        </w:rPr>
      </w:pPr>
      <w:r w:rsidRPr="004D03CA">
        <w:rPr>
          <w:rFonts w:ascii="Verdana" w:eastAsia="Times New Roman" w:hAnsi="Verdana" w:cs="Times New Roman"/>
          <w:color w:val="000000" w:themeColor="text1"/>
        </w:rPr>
        <w:t>The target does not duplicate other free targets.</w:t>
      </w:r>
    </w:p>
    <w:p w:rsidR="002C1C2B" w:rsidRPr="004D03CA" w:rsidRDefault="002C1C2B" w:rsidP="002C1C2B">
      <w:pPr>
        <w:numPr>
          <w:ilvl w:val="0"/>
          <w:numId w:val="2"/>
        </w:numPr>
        <w:spacing w:before="100" w:beforeAutospacing="1" w:after="100" w:afterAutospacing="1" w:line="240" w:lineRule="auto"/>
        <w:rPr>
          <w:rFonts w:ascii="Verdana" w:eastAsia="Times New Roman" w:hAnsi="Verdana" w:cs="Times New Roman"/>
          <w:color w:val="000000" w:themeColor="text1"/>
        </w:rPr>
      </w:pPr>
      <w:r w:rsidRPr="004D03CA">
        <w:rPr>
          <w:rFonts w:ascii="Verdana" w:eastAsia="Times New Roman" w:hAnsi="Verdana" w:cs="Times New Roman"/>
          <w:color w:val="000000" w:themeColor="text1"/>
        </w:rPr>
        <w:t>The target has a reputation for quality content.</w:t>
      </w:r>
    </w:p>
    <w:p w:rsidR="002C1C2B" w:rsidRPr="004D03CA" w:rsidRDefault="002C1C2B" w:rsidP="002C1C2B">
      <w:pPr>
        <w:numPr>
          <w:ilvl w:val="0"/>
          <w:numId w:val="2"/>
        </w:numPr>
        <w:spacing w:before="100" w:beforeAutospacing="1" w:after="100" w:afterAutospacing="1" w:line="240" w:lineRule="auto"/>
        <w:rPr>
          <w:rFonts w:ascii="Verdana" w:eastAsia="Times New Roman" w:hAnsi="Verdana" w:cs="Times New Roman"/>
          <w:color w:val="000000" w:themeColor="text1"/>
        </w:rPr>
      </w:pPr>
      <w:r w:rsidRPr="004D03CA">
        <w:rPr>
          <w:rFonts w:ascii="Verdana" w:eastAsia="Times New Roman" w:hAnsi="Verdana" w:cs="Times New Roman"/>
          <w:color w:val="000000" w:themeColor="text1"/>
        </w:rPr>
        <w:t>The primary language of the publications in the target is English.</w:t>
      </w:r>
    </w:p>
    <w:p w:rsidR="00AC47C4" w:rsidRPr="00DA2FB3" w:rsidRDefault="00AC47C4">
      <w:pPr>
        <w:rPr>
          <w:rFonts w:ascii="Verdana" w:hAnsi="Verdana"/>
        </w:rPr>
      </w:pPr>
      <w:r w:rsidRPr="00DA2FB3">
        <w:rPr>
          <w:rFonts w:ascii="Verdana" w:hAnsi="Verdana"/>
        </w:rPr>
        <w:t xml:space="preserve">Helpful Links: </w:t>
      </w:r>
    </w:p>
    <w:p w:rsidR="00AC47C4" w:rsidRPr="004D03CA" w:rsidRDefault="00AC47C4" w:rsidP="00AC47C4">
      <w:pPr>
        <w:rPr>
          <w:rFonts w:ascii="Verdana" w:hAnsi="Verdana" w:cs="Calibri"/>
          <w:color w:val="1F497D"/>
        </w:rPr>
      </w:pPr>
      <w:r w:rsidRPr="00DA2FB3">
        <w:rPr>
          <w:rFonts w:ascii="Verdana" w:hAnsi="Verdana" w:cs="Calibri"/>
        </w:rPr>
        <w:t xml:space="preserve">Related Checklist for </w:t>
      </w:r>
      <w:r w:rsidR="00DA2FB3" w:rsidRPr="00DA2FB3">
        <w:rPr>
          <w:rFonts w:ascii="Verdana" w:hAnsi="Verdana" w:cs="Calibri"/>
        </w:rPr>
        <w:t xml:space="preserve">Licensed </w:t>
      </w:r>
      <w:r w:rsidRPr="00DA2FB3">
        <w:rPr>
          <w:rFonts w:ascii="Verdana" w:hAnsi="Verdana" w:cs="Calibri"/>
        </w:rPr>
        <w:t xml:space="preserve">targets is at </w:t>
      </w:r>
      <w:hyperlink r:id="rId12" w:history="1"/>
      <w:r w:rsidR="007A6537">
        <w:rPr>
          <w:rStyle w:val="Hyperlink"/>
          <w:rFonts w:ascii="Verdana" w:hAnsi="Verdana" w:cs="Calibri"/>
        </w:rPr>
        <w:t xml:space="preserve"> </w:t>
      </w:r>
      <w:r w:rsidR="007A6537" w:rsidRPr="007A6537">
        <w:rPr>
          <w:rStyle w:val="Hyperlink"/>
          <w:rFonts w:ascii="Verdana" w:hAnsi="Verdana" w:cs="Calibri"/>
        </w:rPr>
        <w:t>https://www.carli.illinois.edu/sites/files/files/Commercial%20Active%20Subscriptions%20Targets%20and%20local%20instance%20Examination%20Checklist.docx</w:t>
      </w:r>
    </w:p>
    <w:p w:rsidR="004D03CA" w:rsidRPr="004D03CA" w:rsidRDefault="00494C86">
      <w:pPr>
        <w:rPr>
          <w:rFonts w:ascii="Verdana" w:hAnsi="Verdana"/>
          <w:color w:val="000000" w:themeColor="text1"/>
        </w:rPr>
      </w:pPr>
      <w:r w:rsidRPr="004D03CA">
        <w:rPr>
          <w:rFonts w:ascii="Verdana" w:hAnsi="Verdana"/>
          <w:color w:val="000000" w:themeColor="text1"/>
        </w:rPr>
        <w:t xml:space="preserve">Link to all instances page. </w:t>
      </w:r>
      <w:hyperlink r:id="rId13" w:history="1">
        <w:r w:rsidRPr="004D03CA">
          <w:rPr>
            <w:rStyle w:val="Hyperlink"/>
            <w:rFonts w:ascii="Verdana" w:hAnsi="Verdana"/>
          </w:rPr>
          <w:t>https://www.carli.illinois.edu/products-services/link-resolver-sfx</w:t>
        </w:r>
        <w:r w:rsidRPr="004D03CA">
          <w:rPr>
            <w:rStyle w:val="Hyperlink"/>
            <w:rFonts w:ascii="Verdana" w:hAnsi="Verdana"/>
          </w:rPr>
          <w:t>/</w:t>
        </w:r>
        <w:r w:rsidRPr="004D03CA">
          <w:rPr>
            <w:rStyle w:val="Hyperlink"/>
            <w:rFonts w:ascii="Verdana" w:hAnsi="Verdana"/>
          </w:rPr>
          <w:t>sfx_compare</w:t>
        </w:r>
      </w:hyperlink>
      <w:r w:rsidRPr="004D03CA">
        <w:rPr>
          <w:rFonts w:ascii="Verdana" w:hAnsi="Verdana"/>
          <w:color w:val="000000" w:themeColor="text1"/>
        </w:rPr>
        <w:t xml:space="preserve"> </w:t>
      </w:r>
      <w:r w:rsidR="004D03CA" w:rsidRPr="004D03CA">
        <w:rPr>
          <w:rFonts w:ascii="Verdana" w:hAnsi="Verdana"/>
          <w:color w:val="000000" w:themeColor="text1"/>
        </w:rPr>
        <w:br/>
      </w:r>
    </w:p>
    <w:p w:rsidR="004D03CA" w:rsidRPr="004D03CA" w:rsidRDefault="004D03CA">
      <w:pPr>
        <w:rPr>
          <w:rFonts w:ascii="Verdana" w:hAnsi="Verdana"/>
          <w:color w:val="000000" w:themeColor="text1"/>
        </w:rPr>
      </w:pPr>
      <w:r w:rsidRPr="004D03CA">
        <w:rPr>
          <w:rFonts w:ascii="Verdana" w:hAnsi="Verdana"/>
          <w:color w:val="000000" w:themeColor="text1"/>
        </w:rPr>
        <w:t xml:space="preserve">Ex. Rubric form to assist target review. </w:t>
      </w:r>
    </w:p>
    <w:p w:rsidR="004D03CA" w:rsidRPr="004D03CA" w:rsidRDefault="004D03CA" w:rsidP="004D03CA">
      <w:pPr>
        <w:pBdr>
          <w:top w:val="nil"/>
          <w:left w:val="nil"/>
          <w:bottom w:val="nil"/>
          <w:right w:val="nil"/>
          <w:between w:val="nil"/>
        </w:pBdr>
        <w:spacing w:after="0" w:line="240" w:lineRule="auto"/>
        <w:rPr>
          <w:rFonts w:ascii="Verdana" w:eastAsia="Verdana" w:hAnsi="Verdana" w:cs="Verdana"/>
        </w:rPr>
      </w:pPr>
      <w:r w:rsidRPr="004D03CA">
        <w:rPr>
          <w:rFonts w:ascii="Verdana" w:eastAsia="Verdana" w:hAnsi="Verdana" w:cs="Verdana"/>
        </w:rPr>
        <w:t>Rubric: Target Name _______________________________________________</w:t>
      </w:r>
    </w:p>
    <w:p w:rsidR="004D03CA" w:rsidRPr="004D03CA" w:rsidRDefault="004D03CA" w:rsidP="004D03CA">
      <w:pPr>
        <w:pBdr>
          <w:top w:val="nil"/>
          <w:left w:val="nil"/>
          <w:bottom w:val="nil"/>
          <w:right w:val="nil"/>
          <w:between w:val="nil"/>
        </w:pBdr>
        <w:spacing w:after="0" w:line="240" w:lineRule="auto"/>
        <w:rPr>
          <w:rFonts w:ascii="Verdana" w:eastAsia="Verdana" w:hAnsi="Verdana" w:cs="Verdana"/>
        </w:rPr>
      </w:pPr>
    </w:p>
    <w:tbl>
      <w:tblPr>
        <w:tblStyle w:val="TableGrid"/>
        <w:tblW w:w="9481" w:type="dxa"/>
        <w:tblLook w:val="04A0" w:firstRow="1" w:lastRow="0" w:firstColumn="1" w:lastColumn="0" w:noHBand="0" w:noVBand="1"/>
      </w:tblPr>
      <w:tblGrid>
        <w:gridCol w:w="3199"/>
        <w:gridCol w:w="6282"/>
      </w:tblGrid>
      <w:tr w:rsidR="004D03CA" w:rsidRPr="004D03CA" w:rsidTr="00481033">
        <w:trPr>
          <w:trHeight w:val="259"/>
        </w:trPr>
        <w:tc>
          <w:tcPr>
            <w:tcW w:w="3199" w:type="dxa"/>
          </w:tcPr>
          <w:p w:rsidR="004D03CA" w:rsidRPr="004D03CA" w:rsidRDefault="004D03CA" w:rsidP="00481033">
            <w:pPr>
              <w:rPr>
                <w:rFonts w:ascii="Verdana" w:eastAsia="Verdana" w:hAnsi="Verdana" w:cs="Verdana"/>
              </w:rPr>
            </w:pPr>
            <w:r w:rsidRPr="004D03CA">
              <w:rPr>
                <w:rFonts w:ascii="Verdana" w:eastAsia="Verdana" w:hAnsi="Verdana" w:cs="Verdana"/>
              </w:rPr>
              <w:t>Criteria</w:t>
            </w:r>
          </w:p>
        </w:tc>
        <w:tc>
          <w:tcPr>
            <w:tcW w:w="6282" w:type="dxa"/>
          </w:tcPr>
          <w:p w:rsidR="004D03CA" w:rsidRPr="004D03CA" w:rsidRDefault="004D03CA" w:rsidP="00481033">
            <w:pPr>
              <w:rPr>
                <w:rFonts w:ascii="Verdana" w:eastAsia="Verdana" w:hAnsi="Verdana" w:cs="Verdana"/>
              </w:rPr>
            </w:pPr>
            <w:r w:rsidRPr="004D03CA">
              <w:rPr>
                <w:rFonts w:ascii="Verdana" w:eastAsia="Verdana" w:hAnsi="Verdana" w:cs="Verdana"/>
              </w:rPr>
              <w:t xml:space="preserve">Notes </w:t>
            </w:r>
          </w:p>
        </w:tc>
      </w:tr>
      <w:tr w:rsidR="004D03CA" w:rsidRPr="004D03CA" w:rsidTr="00481033">
        <w:trPr>
          <w:trHeight w:val="827"/>
        </w:trPr>
        <w:tc>
          <w:tcPr>
            <w:tcW w:w="3199" w:type="dxa"/>
          </w:tcPr>
          <w:p w:rsidR="004D03CA" w:rsidRPr="004D03CA" w:rsidRDefault="004D03CA" w:rsidP="00481033">
            <w:pPr>
              <w:rPr>
                <w:rFonts w:ascii="Verdana" w:eastAsia="Verdana" w:hAnsi="Verdana" w:cs="Verdana"/>
              </w:rPr>
            </w:pPr>
            <w:r w:rsidRPr="004D03CA">
              <w:rPr>
                <w:rFonts w:ascii="Verdana" w:eastAsia="Verdana" w:hAnsi="Verdana" w:cs="Verdana"/>
              </w:rPr>
              <w:t>Content from same provider/publisher</w:t>
            </w:r>
          </w:p>
        </w:tc>
        <w:tc>
          <w:tcPr>
            <w:tcW w:w="6282" w:type="dxa"/>
          </w:tcPr>
          <w:p w:rsidR="004D03CA" w:rsidRPr="004D03CA" w:rsidRDefault="004D03CA" w:rsidP="00481033">
            <w:pPr>
              <w:rPr>
                <w:rFonts w:ascii="Verdana" w:eastAsia="Verdana" w:hAnsi="Verdana" w:cs="Verdana"/>
              </w:rPr>
            </w:pPr>
          </w:p>
        </w:tc>
      </w:tr>
      <w:tr w:rsidR="004D03CA" w:rsidRPr="004D03CA" w:rsidTr="00481033">
        <w:trPr>
          <w:trHeight w:val="536"/>
        </w:trPr>
        <w:tc>
          <w:tcPr>
            <w:tcW w:w="3199" w:type="dxa"/>
          </w:tcPr>
          <w:p w:rsidR="004D03CA" w:rsidRPr="004D03CA" w:rsidRDefault="004D03CA" w:rsidP="00481033">
            <w:pPr>
              <w:rPr>
                <w:rFonts w:ascii="Verdana" w:eastAsia="Verdana" w:hAnsi="Verdana" w:cs="Verdana"/>
              </w:rPr>
            </w:pPr>
            <w:r w:rsidRPr="004D03CA">
              <w:rPr>
                <w:rFonts w:ascii="Verdana" w:eastAsia="Verdana" w:hAnsi="Verdana" w:cs="Verdana"/>
              </w:rPr>
              <w:t xml:space="preserve">Reliable title list and linking </w:t>
            </w:r>
          </w:p>
        </w:tc>
        <w:tc>
          <w:tcPr>
            <w:tcW w:w="6282" w:type="dxa"/>
          </w:tcPr>
          <w:p w:rsidR="004D03CA" w:rsidRPr="004D03CA" w:rsidRDefault="004D03CA" w:rsidP="00481033">
            <w:pPr>
              <w:rPr>
                <w:rFonts w:ascii="Verdana" w:eastAsia="Verdana" w:hAnsi="Verdana" w:cs="Verdana"/>
              </w:rPr>
            </w:pPr>
          </w:p>
        </w:tc>
      </w:tr>
      <w:tr w:rsidR="004D03CA" w:rsidRPr="004D03CA" w:rsidTr="00481033">
        <w:trPr>
          <w:trHeight w:val="812"/>
        </w:trPr>
        <w:tc>
          <w:tcPr>
            <w:tcW w:w="3199" w:type="dxa"/>
          </w:tcPr>
          <w:p w:rsidR="004D03CA" w:rsidRPr="004D03CA" w:rsidRDefault="004D03CA" w:rsidP="00481033">
            <w:pPr>
              <w:rPr>
                <w:rFonts w:ascii="Verdana" w:eastAsia="Verdana" w:hAnsi="Verdana" w:cs="Verdana"/>
              </w:rPr>
            </w:pPr>
            <w:r w:rsidRPr="004D03CA">
              <w:rPr>
                <w:rFonts w:ascii="Verdana" w:hAnsi="Verdana"/>
              </w:rPr>
              <w:t>Supports article- or chapter-level linking. </w:t>
            </w:r>
          </w:p>
        </w:tc>
        <w:tc>
          <w:tcPr>
            <w:tcW w:w="6282" w:type="dxa"/>
          </w:tcPr>
          <w:p w:rsidR="004D03CA" w:rsidRPr="004D03CA" w:rsidRDefault="004D03CA" w:rsidP="00481033">
            <w:pPr>
              <w:rPr>
                <w:rFonts w:ascii="Verdana" w:eastAsia="Verdana" w:hAnsi="Verdana" w:cs="Verdana"/>
              </w:rPr>
            </w:pPr>
          </w:p>
        </w:tc>
      </w:tr>
      <w:tr w:rsidR="004D03CA" w:rsidRPr="004D03CA" w:rsidTr="00481033">
        <w:trPr>
          <w:trHeight w:val="1088"/>
        </w:trPr>
        <w:tc>
          <w:tcPr>
            <w:tcW w:w="3199" w:type="dxa"/>
          </w:tcPr>
          <w:p w:rsidR="004D03CA" w:rsidRPr="004D03CA" w:rsidRDefault="004D03CA" w:rsidP="00481033">
            <w:pPr>
              <w:rPr>
                <w:rFonts w:ascii="Verdana" w:eastAsia="Verdana" w:hAnsi="Verdana" w:cs="Verdana"/>
              </w:rPr>
            </w:pPr>
            <w:r w:rsidRPr="004D03CA">
              <w:rPr>
                <w:rFonts w:ascii="Verdana" w:hAnsi="Verdana"/>
              </w:rPr>
              <w:t>Does not substantially duplicate other free targets (defined as XX% of unique titles.)</w:t>
            </w:r>
          </w:p>
        </w:tc>
        <w:tc>
          <w:tcPr>
            <w:tcW w:w="6282" w:type="dxa"/>
          </w:tcPr>
          <w:p w:rsidR="004D03CA" w:rsidRPr="004D03CA" w:rsidRDefault="004D03CA" w:rsidP="00481033">
            <w:pPr>
              <w:rPr>
                <w:rFonts w:ascii="Verdana" w:eastAsia="Verdana" w:hAnsi="Verdana" w:cs="Verdana"/>
              </w:rPr>
            </w:pPr>
          </w:p>
        </w:tc>
      </w:tr>
      <w:tr w:rsidR="004D03CA" w:rsidRPr="004D03CA" w:rsidTr="00481033">
        <w:trPr>
          <w:trHeight w:val="812"/>
        </w:trPr>
        <w:tc>
          <w:tcPr>
            <w:tcW w:w="3199" w:type="dxa"/>
          </w:tcPr>
          <w:p w:rsidR="004D03CA" w:rsidRPr="004D03CA" w:rsidRDefault="004D03CA" w:rsidP="00481033">
            <w:pPr>
              <w:rPr>
                <w:rFonts w:ascii="Verdana" w:eastAsia="Verdana" w:hAnsi="Verdana" w:cs="Verdana"/>
              </w:rPr>
            </w:pPr>
            <w:r w:rsidRPr="004D03CA">
              <w:rPr>
                <w:rFonts w:ascii="Verdana" w:hAnsi="Verdana"/>
              </w:rPr>
              <w:t>Target has a reputation for quality content.</w:t>
            </w:r>
          </w:p>
        </w:tc>
        <w:tc>
          <w:tcPr>
            <w:tcW w:w="6282" w:type="dxa"/>
          </w:tcPr>
          <w:p w:rsidR="004D03CA" w:rsidRPr="004D03CA" w:rsidRDefault="004D03CA" w:rsidP="00481033">
            <w:pPr>
              <w:rPr>
                <w:rFonts w:ascii="Verdana" w:eastAsia="Verdana" w:hAnsi="Verdana" w:cs="Verdana"/>
              </w:rPr>
            </w:pPr>
          </w:p>
        </w:tc>
      </w:tr>
      <w:tr w:rsidR="004D03CA" w:rsidRPr="004D03CA" w:rsidTr="00481033">
        <w:trPr>
          <w:trHeight w:val="1088"/>
        </w:trPr>
        <w:tc>
          <w:tcPr>
            <w:tcW w:w="3199" w:type="dxa"/>
          </w:tcPr>
          <w:p w:rsidR="004D03CA" w:rsidRPr="004D03CA" w:rsidRDefault="004D03CA" w:rsidP="00481033">
            <w:pPr>
              <w:rPr>
                <w:rFonts w:ascii="Verdana" w:eastAsia="Verdana" w:hAnsi="Verdana" w:cs="Verdana"/>
              </w:rPr>
            </w:pPr>
            <w:r w:rsidRPr="004D03CA">
              <w:rPr>
                <w:rFonts w:ascii="Verdana" w:hAnsi="Verdana"/>
              </w:rPr>
              <w:t>Primary language of the publications in the target is English.</w:t>
            </w:r>
          </w:p>
        </w:tc>
        <w:tc>
          <w:tcPr>
            <w:tcW w:w="6282" w:type="dxa"/>
          </w:tcPr>
          <w:p w:rsidR="004D03CA" w:rsidRPr="004D03CA" w:rsidRDefault="004D03CA" w:rsidP="00481033">
            <w:pPr>
              <w:rPr>
                <w:rFonts w:ascii="Verdana" w:eastAsia="Verdana" w:hAnsi="Verdana" w:cs="Verdana"/>
              </w:rPr>
            </w:pPr>
          </w:p>
        </w:tc>
      </w:tr>
      <w:tr w:rsidR="004D03CA" w:rsidRPr="004D03CA" w:rsidTr="00481033">
        <w:trPr>
          <w:trHeight w:val="275"/>
        </w:trPr>
        <w:tc>
          <w:tcPr>
            <w:tcW w:w="3199" w:type="dxa"/>
          </w:tcPr>
          <w:p w:rsidR="004D03CA" w:rsidRPr="004D03CA" w:rsidRDefault="004D03CA" w:rsidP="00481033">
            <w:pPr>
              <w:rPr>
                <w:rFonts w:ascii="Verdana" w:hAnsi="Verdana"/>
              </w:rPr>
            </w:pPr>
            <w:r w:rsidRPr="004D03CA">
              <w:rPr>
                <w:rFonts w:ascii="Verdana" w:hAnsi="Verdana"/>
              </w:rPr>
              <w:t>Other?</w:t>
            </w:r>
          </w:p>
        </w:tc>
        <w:tc>
          <w:tcPr>
            <w:tcW w:w="6282" w:type="dxa"/>
          </w:tcPr>
          <w:p w:rsidR="004D03CA" w:rsidRPr="004D03CA" w:rsidRDefault="004D03CA" w:rsidP="00481033">
            <w:pPr>
              <w:rPr>
                <w:rFonts w:ascii="Verdana" w:eastAsia="Verdana" w:hAnsi="Verdana" w:cs="Verdana"/>
              </w:rPr>
            </w:pPr>
          </w:p>
        </w:tc>
      </w:tr>
      <w:tr w:rsidR="004D03CA" w:rsidRPr="004D03CA" w:rsidTr="00481033">
        <w:trPr>
          <w:trHeight w:val="259"/>
        </w:trPr>
        <w:tc>
          <w:tcPr>
            <w:tcW w:w="3199" w:type="dxa"/>
          </w:tcPr>
          <w:p w:rsidR="004D03CA" w:rsidRPr="004D03CA" w:rsidRDefault="004D03CA" w:rsidP="00481033">
            <w:pPr>
              <w:rPr>
                <w:rFonts w:ascii="Verdana" w:hAnsi="Verdana"/>
              </w:rPr>
            </w:pPr>
          </w:p>
        </w:tc>
        <w:tc>
          <w:tcPr>
            <w:tcW w:w="6282" w:type="dxa"/>
          </w:tcPr>
          <w:p w:rsidR="004D03CA" w:rsidRPr="004D03CA" w:rsidRDefault="004D03CA" w:rsidP="00481033">
            <w:pPr>
              <w:rPr>
                <w:rFonts w:ascii="Verdana" w:eastAsia="Verdana" w:hAnsi="Verdana" w:cs="Verdana"/>
              </w:rPr>
            </w:pPr>
          </w:p>
        </w:tc>
      </w:tr>
    </w:tbl>
    <w:p w:rsidR="002C1C2B" w:rsidRPr="00FB74CC" w:rsidRDefault="002C1C2B">
      <w:pPr>
        <w:rPr>
          <w:color w:val="000000" w:themeColor="text1"/>
        </w:rPr>
      </w:pPr>
    </w:p>
    <w:sectPr w:rsidR="002C1C2B" w:rsidRPr="00FB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44751"/>
    <w:multiLevelType w:val="hybridMultilevel"/>
    <w:tmpl w:val="527E0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647D57"/>
    <w:multiLevelType w:val="multilevel"/>
    <w:tmpl w:val="69C4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93"/>
    <w:rsid w:val="0008511D"/>
    <w:rsid w:val="002C1C2B"/>
    <w:rsid w:val="002C4FDD"/>
    <w:rsid w:val="00431F9C"/>
    <w:rsid w:val="00494C86"/>
    <w:rsid w:val="004D03CA"/>
    <w:rsid w:val="00500778"/>
    <w:rsid w:val="00517AF9"/>
    <w:rsid w:val="005F03BE"/>
    <w:rsid w:val="0062358A"/>
    <w:rsid w:val="006330C9"/>
    <w:rsid w:val="006E780E"/>
    <w:rsid w:val="007A6537"/>
    <w:rsid w:val="007A66F6"/>
    <w:rsid w:val="00825ABA"/>
    <w:rsid w:val="008B0CF8"/>
    <w:rsid w:val="008E753A"/>
    <w:rsid w:val="009246B5"/>
    <w:rsid w:val="00A8469A"/>
    <w:rsid w:val="00AC47C4"/>
    <w:rsid w:val="00BA2B18"/>
    <w:rsid w:val="00BB7B0E"/>
    <w:rsid w:val="00BB7DDD"/>
    <w:rsid w:val="00D66239"/>
    <w:rsid w:val="00DA2FB3"/>
    <w:rsid w:val="00EB0088"/>
    <w:rsid w:val="00EB3583"/>
    <w:rsid w:val="00F073F9"/>
    <w:rsid w:val="00F53FD6"/>
    <w:rsid w:val="00FB74CC"/>
    <w:rsid w:val="00FF3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0E363"/>
  <w15:chartTrackingRefBased/>
  <w15:docId w15:val="{2B1A2A8C-3A1E-4C0A-8F6F-26CB04A9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5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F8"/>
    <w:pPr>
      <w:spacing w:after="0" w:line="240" w:lineRule="auto"/>
      <w:ind w:left="720"/>
    </w:pPr>
    <w:rPr>
      <w:rFonts w:ascii="Times New Roman" w:hAnsi="Times New Roman" w:cs="Times New Roman"/>
      <w:sz w:val="24"/>
      <w:szCs w:val="24"/>
    </w:rPr>
  </w:style>
  <w:style w:type="character" w:styleId="Hyperlink">
    <w:name w:val="Hyperlink"/>
    <w:basedOn w:val="DefaultParagraphFont"/>
    <w:uiPriority w:val="99"/>
    <w:unhideWhenUsed/>
    <w:rsid w:val="002C1C2B"/>
    <w:rPr>
      <w:color w:val="0563C1" w:themeColor="hyperlink"/>
      <w:u w:val="single"/>
    </w:rPr>
  </w:style>
  <w:style w:type="character" w:customStyle="1" w:styleId="Strong1">
    <w:name w:val="Strong1"/>
    <w:basedOn w:val="DefaultParagraphFont"/>
    <w:rsid w:val="002C1C2B"/>
  </w:style>
  <w:style w:type="table" w:styleId="TableGrid">
    <w:name w:val="Table Grid"/>
    <w:basedOn w:val="TableNormal"/>
    <w:uiPriority w:val="39"/>
    <w:rsid w:val="004D03CA"/>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65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0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embed/XEV_N4sKlwE?rel=0&amp;autoplay=0&amp;width=640&amp;height=480&amp;iframe=true" TargetMode="External"/><Relationship Id="rId13" Type="http://schemas.openxmlformats.org/officeDocument/2006/relationships/hyperlink" Target="https://www.carli.illinois.edu/products-services/link-resolver-sfx/sfx_compare" TargetMode="External"/><Relationship Id="rId3" Type="http://schemas.openxmlformats.org/officeDocument/2006/relationships/styles" Target="styles.xml"/><Relationship Id="rId7" Type="http://schemas.openxmlformats.org/officeDocument/2006/relationships/hyperlink" Target="https://www.carli.illinois.edu/free-and-open-access-targets-sfx" TargetMode="External"/><Relationship Id="rId12" Type="http://schemas.openxmlformats.org/officeDocument/2006/relationships/hyperlink" Target="https://www.carli.illinois.edu/sites/files/files/Active%20Subscriptions%20Targets%20and%20%20%20local%20instance%20Examination%20Checklis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carli.illinois.edu" TargetMode="Externa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688B7-4095-43C3-9A2A-7671BD4B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Denise D</dc:creator>
  <cp:keywords/>
  <dc:description/>
  <cp:lastModifiedBy>Green, Denise D</cp:lastModifiedBy>
  <cp:revision>3</cp:revision>
  <dcterms:created xsi:type="dcterms:W3CDTF">2020-04-07T15:01:00Z</dcterms:created>
  <dcterms:modified xsi:type="dcterms:W3CDTF">2020-04-07T15:08:00Z</dcterms:modified>
</cp:coreProperties>
</file>