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DF8" w:rsidRPr="009E32B2" w:rsidRDefault="00CB1DF8" w:rsidP="00CB1DF8">
      <w:pPr>
        <w:rPr>
          <w:rFonts w:ascii="Verdana" w:hAnsi="Verdana"/>
        </w:rPr>
      </w:pPr>
      <w:r w:rsidRPr="009E32B2">
        <w:rPr>
          <w:rFonts w:ascii="Verdana" w:hAnsi="Verdana"/>
        </w:rPr>
        <w:t xml:space="preserve">Review Checklist for Subscription/Commercial Targets. </w:t>
      </w:r>
    </w:p>
    <w:p w:rsidR="00B45D18" w:rsidRPr="009E32B2" w:rsidRDefault="00B45D18" w:rsidP="00B45D18">
      <w:pPr>
        <w:rPr>
          <w:rFonts w:ascii="Verdana" w:hAnsi="Verdana"/>
        </w:rPr>
      </w:pPr>
      <w:r w:rsidRPr="009E32B2">
        <w:rPr>
          <w:rFonts w:ascii="Verdana" w:hAnsi="Verdana"/>
        </w:rPr>
        <w:t>Why useful? Simplifying your local SFX instance means you’ll have less targets to maintain. And when it comes time to export a list of active full text targets from your local instance to Alma, there less collections to sort through, especially those not relevant to your campus and those that duplicate the Network Zone. The CARLI shared instance targe</w:t>
      </w:r>
      <w:r w:rsidR="00F2534E">
        <w:rPr>
          <w:rFonts w:ascii="Verdana" w:hAnsi="Verdana"/>
        </w:rPr>
        <w:t xml:space="preserve">ts/collections will </w:t>
      </w:r>
      <w:r w:rsidRPr="009E32B2">
        <w:rPr>
          <w:rFonts w:ascii="Verdana" w:hAnsi="Verdana"/>
        </w:rPr>
        <w:t xml:space="preserve">become part of the Alma Network Zone of Consortial wide collections. </w:t>
      </w:r>
    </w:p>
    <w:p w:rsidR="00034D51" w:rsidRPr="009E32B2" w:rsidRDefault="002567DE" w:rsidP="00034D51">
      <w:pPr>
        <w:rPr>
          <w:rFonts w:ascii="Verdana" w:hAnsi="Verdana"/>
          <w:b/>
        </w:rPr>
      </w:pPr>
      <w:r w:rsidRPr="009E32B2">
        <w:rPr>
          <w:rFonts w:ascii="Verdana" w:hAnsi="Verdana"/>
        </w:rPr>
        <w:t xml:space="preserve">Checklist: Which targets to activate (or keep active) in your local SFX instance that are also active in CARLI Shared Instance? </w:t>
      </w:r>
      <w:r w:rsidR="00034D51" w:rsidRPr="009E32B2">
        <w:rPr>
          <w:rFonts w:ascii="Verdana" w:hAnsi="Verdana"/>
          <w:b/>
        </w:rPr>
        <w:t xml:space="preserve">If no significant differences we recommend deactivating your local target if also in shared instance. </w:t>
      </w:r>
    </w:p>
    <w:p w:rsidR="00F94B72" w:rsidRPr="009E32B2" w:rsidRDefault="00F94B72" w:rsidP="00034D51">
      <w:pPr>
        <w:rPr>
          <w:rFonts w:ascii="Verdana" w:hAnsi="Verdana"/>
          <w:b/>
        </w:rPr>
      </w:pPr>
      <w:r w:rsidRPr="009E32B2">
        <w:rPr>
          <w:rFonts w:ascii="Verdana" w:hAnsi="Verdana"/>
          <w:b/>
        </w:rPr>
        <w:t xml:space="preserve">Note: </w:t>
      </w:r>
      <w:r w:rsidRPr="009E32B2">
        <w:rPr>
          <w:rFonts w:ascii="Verdana" w:hAnsi="Verdana"/>
        </w:rPr>
        <w:t>not apply to libraries that have completely opted out of shared instance</w:t>
      </w:r>
      <w:r w:rsidR="00DC53E7" w:rsidRPr="009E32B2">
        <w:rPr>
          <w:rFonts w:ascii="Verdana" w:hAnsi="Verdana"/>
        </w:rPr>
        <w:t>:</w:t>
      </w:r>
      <w:r w:rsidRPr="009E32B2">
        <w:rPr>
          <w:rFonts w:ascii="Verdana" w:hAnsi="Verdana"/>
        </w:rPr>
        <w:t xml:space="preserve"> IIT, SIUC, and Wheaton. A few other libraries have opted out of specific targets. Please contact </w:t>
      </w:r>
      <w:hyperlink r:id="rId6" w:history="1">
        <w:r w:rsidRPr="009E32B2">
          <w:rPr>
            <w:rStyle w:val="Hyperlink"/>
            <w:rFonts w:ascii="Verdana" w:hAnsi="Verdana"/>
          </w:rPr>
          <w:t>support@carli.illinois.edu</w:t>
        </w:r>
      </w:hyperlink>
      <w:r w:rsidRPr="009E32B2">
        <w:rPr>
          <w:rFonts w:ascii="Verdana" w:hAnsi="Verdana"/>
        </w:rPr>
        <w:t xml:space="preserve"> for more information about your library’s status. </w:t>
      </w:r>
    </w:p>
    <w:p w:rsidR="00C32DAD" w:rsidRPr="009E32B2" w:rsidRDefault="00CB1DF8" w:rsidP="00C32DAD">
      <w:pPr>
        <w:rPr>
          <w:rFonts w:ascii="Verdana" w:hAnsi="Verdana"/>
        </w:rPr>
      </w:pPr>
      <w:r w:rsidRPr="009E32B2">
        <w:rPr>
          <w:rFonts w:ascii="Verdana" w:hAnsi="Verdana"/>
        </w:rPr>
        <w:t>This checklist compares subscription targets. Free/O</w:t>
      </w:r>
      <w:r w:rsidR="00B45D18" w:rsidRPr="009E32B2">
        <w:rPr>
          <w:rFonts w:ascii="Verdana" w:hAnsi="Verdana"/>
        </w:rPr>
        <w:t xml:space="preserve">pen Access </w:t>
      </w:r>
      <w:r w:rsidRPr="009E32B2">
        <w:rPr>
          <w:rFonts w:ascii="Verdana" w:hAnsi="Verdana"/>
        </w:rPr>
        <w:t xml:space="preserve">targets are addressed in a separate document. </w:t>
      </w:r>
      <w:r w:rsidR="00C32DAD" w:rsidRPr="009E32B2">
        <w:rPr>
          <w:rFonts w:ascii="Verdana" w:hAnsi="Verdana"/>
        </w:rPr>
        <w:t>Targets th</w:t>
      </w:r>
      <w:r w:rsidR="00B45D18" w:rsidRPr="009E32B2">
        <w:rPr>
          <w:rFonts w:ascii="Verdana" w:hAnsi="Verdana"/>
        </w:rPr>
        <w:t>at are NOT</w:t>
      </w:r>
      <w:r w:rsidR="00C32DAD" w:rsidRPr="009E32B2">
        <w:rPr>
          <w:rFonts w:ascii="Verdana" w:hAnsi="Verdana"/>
        </w:rPr>
        <w:t xml:space="preserve"> full text collections are not discussed in this document, for example library catalog or “Ask a Question?” type targets. </w:t>
      </w:r>
    </w:p>
    <w:p w:rsidR="00E34061" w:rsidRPr="009E32B2" w:rsidRDefault="00E34061">
      <w:pPr>
        <w:rPr>
          <w:rFonts w:ascii="Verdana" w:hAnsi="Verdana"/>
          <w:b/>
        </w:rPr>
      </w:pPr>
      <w:r w:rsidRPr="009E32B2">
        <w:rPr>
          <w:rFonts w:ascii="Verdana" w:hAnsi="Verdana"/>
          <w:b/>
        </w:rPr>
        <w:t>What’s Active in CARLI Shared Instance</w:t>
      </w:r>
      <w:r w:rsidR="00A80DCF" w:rsidRPr="009E32B2">
        <w:rPr>
          <w:rFonts w:ascii="Verdana" w:hAnsi="Verdana"/>
          <w:b/>
        </w:rPr>
        <w:t>, where’s a list?</w:t>
      </w:r>
      <w:r w:rsidRPr="009E32B2">
        <w:rPr>
          <w:rFonts w:ascii="Verdana" w:hAnsi="Verdana"/>
          <w:b/>
        </w:rPr>
        <w:t xml:space="preserve"> </w:t>
      </w:r>
    </w:p>
    <w:p w:rsidR="002567DE" w:rsidRPr="009E32B2" w:rsidRDefault="00034D51" w:rsidP="00773771">
      <w:pPr>
        <w:rPr>
          <w:rFonts w:ascii="Verdana" w:hAnsi="Verdana"/>
        </w:rPr>
      </w:pPr>
      <w:r w:rsidRPr="009E32B2">
        <w:rPr>
          <w:rFonts w:ascii="Verdana" w:hAnsi="Verdana"/>
          <w:b/>
        </w:rPr>
        <w:t xml:space="preserve"> </w:t>
      </w:r>
      <w:r w:rsidR="002567DE" w:rsidRPr="009E32B2">
        <w:rPr>
          <w:rFonts w:ascii="Verdana" w:hAnsi="Verdana"/>
        </w:rPr>
        <w:t xml:space="preserve">1a. </w:t>
      </w:r>
      <w:r w:rsidR="000D05E7" w:rsidRPr="009E32B2">
        <w:rPr>
          <w:rFonts w:ascii="Verdana" w:hAnsi="Verdana"/>
        </w:rPr>
        <w:t>Go to</w:t>
      </w:r>
      <w:r w:rsidR="000D05E7" w:rsidRPr="009E32B2">
        <w:rPr>
          <w:rStyle w:val="Hyperlink"/>
          <w:rFonts w:ascii="Verdana" w:hAnsi="Verdana"/>
        </w:rPr>
        <w:t xml:space="preserve"> </w:t>
      </w:r>
      <w:hyperlink r:id="rId7" w:history="1">
        <w:r w:rsidR="002567DE" w:rsidRPr="009E32B2">
          <w:rPr>
            <w:rStyle w:val="Hyperlink"/>
            <w:rFonts w:ascii="Verdana" w:hAnsi="Verdana"/>
          </w:rPr>
          <w:t>https://www.carli.illinois.edu/products-services/link-resolver-sfx/secure/shared-targets</w:t>
        </w:r>
      </w:hyperlink>
    </w:p>
    <w:p w:rsidR="002567DE" w:rsidRPr="009E32B2" w:rsidRDefault="002567DE" w:rsidP="000D05E7">
      <w:pPr>
        <w:ind w:left="720"/>
        <w:rPr>
          <w:rFonts w:ascii="Verdana" w:hAnsi="Verdana"/>
        </w:rPr>
      </w:pPr>
      <w:r w:rsidRPr="009E32B2">
        <w:rPr>
          <w:rFonts w:ascii="Verdana" w:hAnsi="Verdana"/>
        </w:rPr>
        <w:t>f</w:t>
      </w:r>
      <w:r w:rsidR="00A80DCF" w:rsidRPr="009E32B2">
        <w:rPr>
          <w:rFonts w:ascii="Verdana" w:hAnsi="Verdana"/>
        </w:rPr>
        <w:t>or</w:t>
      </w:r>
      <w:r w:rsidRPr="009E32B2">
        <w:rPr>
          <w:rFonts w:ascii="Verdana" w:hAnsi="Verdana"/>
        </w:rPr>
        <w:t xml:space="preserve"> CARLI consortially licensed </w:t>
      </w:r>
      <w:r w:rsidR="000E3691" w:rsidRPr="009E32B2">
        <w:rPr>
          <w:rFonts w:ascii="Verdana" w:hAnsi="Verdana"/>
        </w:rPr>
        <w:t>and required</w:t>
      </w:r>
      <w:r w:rsidRPr="009E32B2">
        <w:rPr>
          <w:rFonts w:ascii="Verdana" w:hAnsi="Verdana"/>
        </w:rPr>
        <w:t xml:space="preserve"> targets</w:t>
      </w:r>
      <w:r w:rsidR="0022278E" w:rsidRPr="009E32B2">
        <w:rPr>
          <w:rFonts w:ascii="Verdana" w:hAnsi="Verdana"/>
        </w:rPr>
        <w:t xml:space="preserve"> currently</w:t>
      </w:r>
      <w:r w:rsidRPr="009E32B2">
        <w:rPr>
          <w:rFonts w:ascii="Verdana" w:hAnsi="Verdana"/>
        </w:rPr>
        <w:t xml:space="preserve"> active in the CARLI shared instance. </w:t>
      </w:r>
      <w:r w:rsidR="00773771" w:rsidRPr="009E32B2">
        <w:rPr>
          <w:rFonts w:ascii="Verdana" w:hAnsi="Verdana"/>
        </w:rPr>
        <w:t xml:space="preserve">Print or download a copy to compare with your locally active targets. </w:t>
      </w:r>
    </w:p>
    <w:p w:rsidR="000D05E7" w:rsidRPr="009E32B2" w:rsidRDefault="000D05E7" w:rsidP="00E34061">
      <w:pPr>
        <w:rPr>
          <w:rFonts w:ascii="Verdana" w:hAnsi="Verdana"/>
        </w:rPr>
      </w:pPr>
    </w:p>
    <w:p w:rsidR="00E34061" w:rsidRPr="009E32B2" w:rsidRDefault="00E34061" w:rsidP="00E34061">
      <w:pPr>
        <w:rPr>
          <w:rFonts w:ascii="Verdana" w:hAnsi="Verdana"/>
          <w:b/>
        </w:rPr>
      </w:pPr>
      <w:r w:rsidRPr="009E32B2">
        <w:rPr>
          <w:rFonts w:ascii="Verdana" w:hAnsi="Verdana"/>
          <w:b/>
        </w:rPr>
        <w:t>Examining your Local SFX admin Active Targets</w:t>
      </w:r>
    </w:p>
    <w:p w:rsidR="009E32B2" w:rsidRDefault="002567DE" w:rsidP="000D05E7">
      <w:pPr>
        <w:ind w:left="720" w:hanging="720"/>
        <w:rPr>
          <w:rFonts w:ascii="Verdana" w:hAnsi="Verdana"/>
        </w:rPr>
      </w:pPr>
      <w:r w:rsidRPr="009E32B2">
        <w:rPr>
          <w:rFonts w:ascii="Verdana" w:hAnsi="Verdana"/>
        </w:rPr>
        <w:t>2.</w:t>
      </w:r>
      <w:r w:rsidR="000D05E7" w:rsidRPr="009E32B2">
        <w:rPr>
          <w:rFonts w:ascii="Verdana" w:hAnsi="Verdana"/>
        </w:rPr>
        <w:tab/>
      </w:r>
      <w:r w:rsidRPr="009E32B2">
        <w:rPr>
          <w:rFonts w:ascii="Verdana" w:hAnsi="Verdana"/>
        </w:rPr>
        <w:t xml:space="preserve">Go to your local SFX admin and examine your locally active targets. </w:t>
      </w:r>
    </w:p>
    <w:p w:rsidR="009E32B2" w:rsidRPr="009E32B2" w:rsidRDefault="009E32B2" w:rsidP="009E32B2">
      <w:pPr>
        <w:rPr>
          <w:rFonts w:ascii="Verdana" w:hAnsi="Verdana"/>
          <w:color w:val="000000" w:themeColor="text1"/>
        </w:rPr>
      </w:pPr>
      <w:r>
        <w:rPr>
          <w:rFonts w:ascii="Verdana" w:hAnsi="Verdana"/>
          <w:color w:val="000000" w:themeColor="text1"/>
        </w:rPr>
        <w:t>Or a</w:t>
      </w:r>
      <w:r w:rsidRPr="009E32B2">
        <w:rPr>
          <w:rFonts w:ascii="Verdana" w:hAnsi="Verdana"/>
          <w:color w:val="000000" w:themeColor="text1"/>
        </w:rPr>
        <w:t>lternately, you can export a list of active targets to aid examination or to share with colleagues for their input.  Go to SFX admin, then to</w:t>
      </w:r>
      <w:r w:rsidRPr="009E32B2">
        <w:rPr>
          <w:rFonts w:ascii="Verdana" w:hAnsi="Verdana" w:cs="Calibri"/>
          <w:color w:val="000000" w:themeColor="text1"/>
        </w:rPr>
        <w:t xml:space="preserve">  KB Tools </w:t>
      </w:r>
      <w:r w:rsidRPr="009E32B2">
        <w:rPr>
          <w:rFonts w:ascii="Verdana" w:hAnsi="Verdana"/>
          <w:color w:val="000000" w:themeColor="text1"/>
        </w:rPr>
        <w:t></w:t>
      </w:r>
      <w:r w:rsidRPr="009E32B2">
        <w:rPr>
          <w:rFonts w:ascii="Verdana" w:hAnsi="Verdana" w:cs="Calibri"/>
          <w:color w:val="000000" w:themeColor="text1"/>
        </w:rPr>
        <w:t xml:space="preserve"> Export Tool </w:t>
      </w:r>
      <w:r w:rsidRPr="009E32B2">
        <w:rPr>
          <w:rFonts w:ascii="Verdana" w:hAnsi="Verdana"/>
          <w:color w:val="000000" w:themeColor="text1"/>
        </w:rPr>
        <w:t></w:t>
      </w:r>
      <w:r w:rsidR="008F6CE6">
        <w:rPr>
          <w:rFonts w:ascii="Verdana" w:hAnsi="Verdana" w:cs="Calibri"/>
          <w:color w:val="000000" w:themeColor="text1"/>
        </w:rPr>
        <w:t xml:space="preserve"> Export Active Targets. This </w:t>
      </w:r>
      <w:r w:rsidRPr="009E32B2">
        <w:rPr>
          <w:rFonts w:ascii="Verdana" w:hAnsi="Verdana" w:cs="Calibri"/>
          <w:color w:val="000000" w:themeColor="text1"/>
        </w:rPr>
        <w:t xml:space="preserve">allows generation of a file that includes the following fields from the target: #TARGET (target name),    SERVICES, PUBLIC_NOTE, AUTHENTICATION_NOTE, PROXY, FREE and other factors. See </w:t>
      </w:r>
      <w:hyperlink r:id="rId8" w:history="1">
        <w:r w:rsidRPr="009E32B2">
          <w:rPr>
            <w:rStyle w:val="Hyperlink"/>
            <w:rFonts w:ascii="Verdana" w:hAnsi="Verdana" w:cs="Calibri"/>
          </w:rPr>
          <w:t xml:space="preserve">https://www.youtube.com/embed/XEV_N4sKlwE?rel=0&amp;autoplay=0&amp;width=640&amp;height=480&amp;iframe=true </w:t>
        </w:r>
      </w:hyperlink>
      <w:r>
        <w:rPr>
          <w:rFonts w:ascii="Verdana" w:hAnsi="Verdana" w:cs="Calibri"/>
          <w:color w:val="000000" w:themeColor="text1"/>
        </w:rPr>
        <w:t xml:space="preserve"> </w:t>
      </w:r>
      <w:r w:rsidRPr="009E32B2">
        <w:rPr>
          <w:rFonts w:ascii="Verdana" w:hAnsi="Verdana" w:cs="Calibri"/>
          <w:color w:val="000000" w:themeColor="text1"/>
        </w:rPr>
        <w:t xml:space="preserve">for a video lesson on exporting an Active Targets list. </w:t>
      </w:r>
    </w:p>
    <w:p w:rsidR="009E32B2" w:rsidRDefault="009E32B2" w:rsidP="000D05E7">
      <w:pPr>
        <w:ind w:left="720" w:hanging="720"/>
        <w:rPr>
          <w:rFonts w:ascii="Verdana" w:hAnsi="Verdana"/>
        </w:rPr>
      </w:pPr>
    </w:p>
    <w:p w:rsidR="002567DE" w:rsidRPr="009E32B2" w:rsidRDefault="002567DE" w:rsidP="000D05E7">
      <w:pPr>
        <w:ind w:left="720" w:hanging="720"/>
        <w:rPr>
          <w:rFonts w:ascii="Verdana" w:hAnsi="Verdana"/>
        </w:rPr>
      </w:pPr>
      <w:r w:rsidRPr="009E32B2">
        <w:rPr>
          <w:rFonts w:ascii="Verdana" w:hAnsi="Verdana"/>
        </w:rPr>
        <w:t>For ea</w:t>
      </w:r>
      <w:r w:rsidR="00773771" w:rsidRPr="009E32B2">
        <w:rPr>
          <w:rFonts w:ascii="Verdana" w:hAnsi="Verdana"/>
        </w:rPr>
        <w:t>ch one that overlaps with 1a</w:t>
      </w:r>
      <w:r w:rsidRPr="009E32B2">
        <w:rPr>
          <w:rFonts w:ascii="Verdana" w:hAnsi="Verdana"/>
        </w:rPr>
        <w:t xml:space="preserve"> list consider:</w:t>
      </w:r>
    </w:p>
    <w:p w:rsidR="00E961C8" w:rsidRPr="009E32B2" w:rsidRDefault="002567DE" w:rsidP="000D05E7">
      <w:pPr>
        <w:ind w:left="720"/>
        <w:rPr>
          <w:rFonts w:ascii="Verdana" w:hAnsi="Verdana"/>
        </w:rPr>
      </w:pPr>
      <w:r w:rsidRPr="009E32B2">
        <w:rPr>
          <w:rFonts w:ascii="Verdana" w:hAnsi="Verdana"/>
        </w:rPr>
        <w:t xml:space="preserve">a. Is this target customized in my local instance or identical to the shared instance target? </w:t>
      </w:r>
    </w:p>
    <w:p w:rsidR="000D0992" w:rsidRPr="009E32B2" w:rsidRDefault="009E32B2" w:rsidP="000D05E7">
      <w:pPr>
        <w:ind w:left="1440" w:firstLine="720"/>
        <w:rPr>
          <w:rFonts w:ascii="Verdana" w:hAnsi="Verdana"/>
        </w:rPr>
      </w:pPr>
      <w:r w:rsidRPr="009E32B2">
        <w:rPr>
          <w:rFonts w:ascii="Verdana" w:hAnsi="Verdana"/>
          <w:noProof/>
          <w:u w:val="single"/>
        </w:rPr>
        <w:lastRenderedPageBreak/>
        <w:drawing>
          <wp:anchor distT="0" distB="0" distL="114300" distR="114300" simplePos="0" relativeHeight="251662336" behindDoc="0" locked="0" layoutInCell="1" allowOverlap="1">
            <wp:simplePos x="0" y="0"/>
            <wp:positionH relativeFrom="margin">
              <wp:posOffset>466725</wp:posOffset>
            </wp:positionH>
            <wp:positionV relativeFrom="margin">
              <wp:posOffset>1419225</wp:posOffset>
            </wp:positionV>
            <wp:extent cx="5568696" cy="5715000"/>
            <wp:effectExtent l="19050" t="19050" r="13335" b="190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arget_notes_field.GIF"/>
                    <pic:cNvPicPr/>
                  </pic:nvPicPr>
                  <pic:blipFill>
                    <a:blip r:embed="rId9">
                      <a:extLst>
                        <a:ext uri="{28A0092B-C50C-407E-A947-70E740481C1C}">
                          <a14:useLocalDpi xmlns:a14="http://schemas.microsoft.com/office/drawing/2010/main" val="0"/>
                        </a:ext>
                      </a:extLst>
                    </a:blip>
                    <a:stretch>
                      <a:fillRect/>
                    </a:stretch>
                  </pic:blipFill>
                  <pic:spPr>
                    <a:xfrm>
                      <a:off x="0" y="0"/>
                      <a:ext cx="5568696" cy="5715000"/>
                    </a:xfrm>
                    <a:prstGeom prst="rect">
                      <a:avLst/>
                    </a:prstGeom>
                    <a:ln w="3175">
                      <a:solidFill>
                        <a:schemeClr val="tx1"/>
                      </a:solidFill>
                    </a:ln>
                  </pic:spPr>
                </pic:pic>
              </a:graphicData>
            </a:graphic>
          </wp:anchor>
        </w:drawing>
      </w:r>
      <w:r w:rsidR="00E961C8" w:rsidRPr="009E32B2">
        <w:rPr>
          <w:rFonts w:ascii="Verdana" w:hAnsi="Verdana"/>
        </w:rPr>
        <w:t xml:space="preserve">i. </w:t>
      </w:r>
      <w:r w:rsidR="002567DE" w:rsidRPr="009E32B2">
        <w:rPr>
          <w:rFonts w:ascii="Verdana" w:hAnsi="Verdana"/>
        </w:rPr>
        <w:t xml:space="preserve">For example, do you have notes like </w:t>
      </w:r>
      <w:r w:rsidR="0026127C" w:rsidRPr="009E32B2">
        <w:rPr>
          <w:rFonts w:ascii="Verdana" w:hAnsi="Verdana"/>
        </w:rPr>
        <w:t xml:space="preserve">“To </w:t>
      </w:r>
      <w:r w:rsidR="00E961C8" w:rsidRPr="009E32B2">
        <w:rPr>
          <w:rFonts w:ascii="Verdana" w:hAnsi="Verdana"/>
        </w:rPr>
        <w:t>Authenticate</w:t>
      </w:r>
      <w:r w:rsidR="002567DE" w:rsidRPr="009E32B2">
        <w:rPr>
          <w:rFonts w:ascii="Verdana" w:hAnsi="Verdana"/>
        </w:rPr>
        <w:t xml:space="preserve"> </w:t>
      </w:r>
      <w:r w:rsidR="0026127C" w:rsidRPr="009E32B2">
        <w:rPr>
          <w:rFonts w:ascii="Verdana" w:hAnsi="Verdana"/>
        </w:rPr>
        <w:t>do xxx” or localized date thresholds for your library getting year 19xx to 20zz</w:t>
      </w:r>
      <w:r w:rsidR="00E23C71" w:rsidRPr="009E32B2">
        <w:rPr>
          <w:rFonts w:ascii="Verdana" w:hAnsi="Verdana"/>
        </w:rPr>
        <w:t xml:space="preserve"> for most active object portfolios/titles?</w:t>
      </w:r>
      <w:r w:rsidR="0026127C" w:rsidRPr="009E32B2">
        <w:rPr>
          <w:rFonts w:ascii="Verdana" w:hAnsi="Verdana"/>
        </w:rPr>
        <w:t xml:space="preserve"> </w:t>
      </w:r>
      <w:r w:rsidR="0015268C" w:rsidRPr="009E32B2">
        <w:rPr>
          <w:rFonts w:ascii="Verdana" w:hAnsi="Verdana"/>
        </w:rPr>
        <w:t xml:space="preserve"> Here’s examples of Target level note field</w:t>
      </w:r>
      <w:r w:rsidR="00D2170E" w:rsidRPr="009E32B2">
        <w:rPr>
          <w:rFonts w:ascii="Verdana" w:hAnsi="Verdana"/>
        </w:rPr>
        <w:t>s</w:t>
      </w:r>
      <w:r w:rsidR="0015268C" w:rsidRPr="009E32B2">
        <w:rPr>
          <w:rFonts w:ascii="Verdana" w:hAnsi="Verdana"/>
        </w:rPr>
        <w:t xml:space="preserve"> and</w:t>
      </w:r>
      <w:r w:rsidR="00521B3F" w:rsidRPr="009E32B2">
        <w:rPr>
          <w:rFonts w:ascii="Verdana" w:hAnsi="Verdana"/>
        </w:rPr>
        <w:t xml:space="preserve"> a</w:t>
      </w:r>
      <w:r w:rsidR="0015268C" w:rsidRPr="009E32B2">
        <w:rPr>
          <w:rFonts w:ascii="Verdana" w:hAnsi="Verdana"/>
        </w:rPr>
        <w:t xml:space="preserve"> local threshold. </w:t>
      </w:r>
    </w:p>
    <w:p w:rsidR="000D0992" w:rsidRPr="009E32B2" w:rsidRDefault="009E32B2" w:rsidP="009E32B2">
      <w:pPr>
        <w:ind w:left="1440" w:firstLine="720"/>
        <w:rPr>
          <w:rFonts w:ascii="Verdana" w:hAnsi="Verdana"/>
          <w:b/>
        </w:rPr>
      </w:pPr>
      <w:r>
        <w:rPr>
          <w:rFonts w:ascii="Verdana" w:hAnsi="Verdana"/>
          <w:b/>
        </w:rPr>
        <w:t xml:space="preserve">Local Note: </w:t>
      </w:r>
    </w:p>
    <w:p w:rsidR="0015268C" w:rsidRPr="009E32B2" w:rsidRDefault="00D2170E" w:rsidP="0015268C">
      <w:pPr>
        <w:rPr>
          <w:rFonts w:ascii="Verdana" w:hAnsi="Verdana"/>
        </w:rPr>
      </w:pPr>
      <w:r w:rsidRPr="009E32B2">
        <w:rPr>
          <w:rFonts w:ascii="Verdana" w:hAnsi="Verdana"/>
          <w:noProof/>
        </w:rPr>
        <mc:AlternateContent>
          <mc:Choice Requires="wps">
            <w:drawing>
              <wp:anchor distT="0" distB="0" distL="114300" distR="114300" simplePos="0" relativeHeight="251661312" behindDoc="0" locked="0" layoutInCell="1" allowOverlap="1" wp14:anchorId="64680ED7" wp14:editId="070E410D">
                <wp:simplePos x="0" y="0"/>
                <wp:positionH relativeFrom="column">
                  <wp:posOffset>876300</wp:posOffset>
                </wp:positionH>
                <wp:positionV relativeFrom="paragraph">
                  <wp:posOffset>4438650</wp:posOffset>
                </wp:positionV>
                <wp:extent cx="495300" cy="209550"/>
                <wp:effectExtent l="0" t="19050" r="38100" b="38100"/>
                <wp:wrapNone/>
                <wp:docPr id="5" name="Right Arrow 5"/>
                <wp:cNvGraphicFramePr/>
                <a:graphic xmlns:a="http://schemas.openxmlformats.org/drawingml/2006/main">
                  <a:graphicData uri="http://schemas.microsoft.com/office/word/2010/wordprocessingShape">
                    <wps:wsp>
                      <wps:cNvSpPr/>
                      <wps:spPr>
                        <a:xfrm>
                          <a:off x="0" y="0"/>
                          <a:ext cx="495300"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8C24F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69pt;margin-top:349.5pt;width:39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" adj="17031" fillcolor="#5b9bd5 [3204]" strokecolor="#1f4d78 [1604]" strokeweight="1pt"/>
            </w:pict>
          </mc:Fallback>
        </mc:AlternateContent>
      </w:r>
    </w:p>
    <w:p w:rsidR="009E32B2" w:rsidRDefault="009E32B2" w:rsidP="0015268C">
      <w:pPr>
        <w:rPr>
          <w:rFonts w:ascii="Verdana" w:hAnsi="Verdana"/>
          <w:b/>
        </w:rPr>
      </w:pPr>
    </w:p>
    <w:p w:rsidR="009E32B2" w:rsidRDefault="009E32B2" w:rsidP="0015268C">
      <w:pPr>
        <w:rPr>
          <w:rFonts w:ascii="Verdana" w:hAnsi="Verdana"/>
          <w:b/>
        </w:rPr>
      </w:pPr>
    </w:p>
    <w:p w:rsidR="009E32B2" w:rsidRDefault="009E32B2" w:rsidP="0015268C">
      <w:pPr>
        <w:rPr>
          <w:rFonts w:ascii="Verdana" w:hAnsi="Verdana"/>
          <w:b/>
        </w:rPr>
      </w:pPr>
    </w:p>
    <w:p w:rsidR="00D2170E" w:rsidRPr="009E32B2" w:rsidRDefault="00D2170E" w:rsidP="0015268C">
      <w:pPr>
        <w:rPr>
          <w:rFonts w:ascii="Verdana" w:hAnsi="Verdana"/>
        </w:rPr>
      </w:pPr>
    </w:p>
    <w:p w:rsidR="009E32B2" w:rsidRPr="009E32B2" w:rsidRDefault="009E32B2" w:rsidP="009E32B2">
      <w:pPr>
        <w:rPr>
          <w:rFonts w:ascii="Verdana" w:hAnsi="Verdana"/>
          <w:b/>
        </w:rPr>
      </w:pPr>
      <w:r w:rsidRPr="009E32B2">
        <w:rPr>
          <w:rFonts w:ascii="Verdana" w:hAnsi="Verdana"/>
          <w:b/>
        </w:rPr>
        <w:t>Local Threshold</w:t>
      </w:r>
    </w:p>
    <w:p w:rsidR="0015268C" w:rsidRPr="009E32B2" w:rsidRDefault="009E32B2" w:rsidP="000D05E7">
      <w:pPr>
        <w:ind w:left="1440" w:firstLine="720"/>
        <w:rPr>
          <w:rFonts w:ascii="Verdana" w:hAnsi="Verdana"/>
        </w:rPr>
      </w:pPr>
      <w:r w:rsidRPr="009E32B2">
        <w:rPr>
          <w:rFonts w:ascii="Verdana" w:hAnsi="Verdana"/>
          <w:noProof/>
        </w:rPr>
        <w:lastRenderedPageBreak/>
        <w:drawing>
          <wp:inline distT="0" distB="0" distL="0" distR="0" wp14:anchorId="0EA2F199" wp14:editId="1C1B45BD">
            <wp:extent cx="5943600" cy="1304290"/>
            <wp:effectExtent l="19050" t="19050" r="19050" b="1016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calThreshold_ex.GIF"/>
                    <pic:cNvPicPr/>
                  </pic:nvPicPr>
                  <pic:blipFill>
                    <a:blip r:embed="rId10">
                      <a:extLst>
                        <a:ext uri="{28A0092B-C50C-407E-A947-70E740481C1C}">
                          <a14:useLocalDpi xmlns:a14="http://schemas.microsoft.com/office/drawing/2010/main" val="0"/>
                        </a:ext>
                      </a:extLst>
                    </a:blip>
                    <a:stretch>
                      <a:fillRect/>
                    </a:stretch>
                  </pic:blipFill>
                  <pic:spPr>
                    <a:xfrm>
                      <a:off x="0" y="0"/>
                      <a:ext cx="5943600" cy="1304290"/>
                    </a:xfrm>
                    <a:prstGeom prst="rect">
                      <a:avLst/>
                    </a:prstGeom>
                    <a:ln w="3175">
                      <a:solidFill>
                        <a:schemeClr val="tx1"/>
                      </a:solidFill>
                    </a:ln>
                  </pic:spPr>
                </pic:pic>
              </a:graphicData>
            </a:graphic>
          </wp:inline>
        </w:drawing>
      </w:r>
    </w:p>
    <w:p w:rsidR="00DB6A62" w:rsidRPr="009E32B2" w:rsidRDefault="00E961C8" w:rsidP="000D05E7">
      <w:pPr>
        <w:ind w:left="1440" w:firstLine="720"/>
        <w:rPr>
          <w:rFonts w:ascii="Verdana" w:hAnsi="Verdana"/>
        </w:rPr>
      </w:pPr>
      <w:r w:rsidRPr="009E32B2">
        <w:rPr>
          <w:rFonts w:ascii="Verdana" w:hAnsi="Verdana"/>
        </w:rPr>
        <w:t>ii. Do you have unique public names for the target or target service that you prefer to the text on the CARLI shared instance?</w:t>
      </w:r>
      <w:r w:rsidR="00D2170E" w:rsidRPr="009E32B2">
        <w:rPr>
          <w:rFonts w:ascii="Verdana" w:hAnsi="Verdana"/>
        </w:rPr>
        <w:t xml:space="preserve"> Ex. Of </w:t>
      </w:r>
      <w:r w:rsidR="00144986" w:rsidRPr="009E32B2">
        <w:rPr>
          <w:rFonts w:ascii="Verdana" w:hAnsi="Verdana"/>
        </w:rPr>
        <w:t xml:space="preserve">localized </w:t>
      </w:r>
      <w:r w:rsidR="00D2170E" w:rsidRPr="009E32B2">
        <w:rPr>
          <w:rFonts w:ascii="Verdana" w:hAnsi="Verdana"/>
        </w:rPr>
        <w:t xml:space="preserve">target and target service public name fields. </w:t>
      </w:r>
    </w:p>
    <w:p w:rsidR="00D2170E" w:rsidRPr="009E32B2" w:rsidRDefault="00144986" w:rsidP="000D05E7">
      <w:pPr>
        <w:ind w:left="1440" w:firstLine="720"/>
        <w:rPr>
          <w:rFonts w:ascii="Verdana" w:hAnsi="Verdana"/>
        </w:rPr>
      </w:pPr>
      <w:r w:rsidRPr="009E32B2">
        <w:rPr>
          <w:rFonts w:ascii="Verdana" w:hAnsi="Verdana"/>
          <w:noProof/>
        </w:rPr>
        <w:drawing>
          <wp:inline distT="0" distB="0" distL="0" distR="0">
            <wp:extent cx="4486275" cy="904875"/>
            <wp:effectExtent l="19050" t="19050" r="28575"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ublicName1.GIF"/>
                    <pic:cNvPicPr/>
                  </pic:nvPicPr>
                  <pic:blipFill>
                    <a:blip r:embed="rId11">
                      <a:extLst>
                        <a:ext uri="{28A0092B-C50C-407E-A947-70E740481C1C}">
                          <a14:useLocalDpi xmlns:a14="http://schemas.microsoft.com/office/drawing/2010/main" val="0"/>
                        </a:ext>
                      </a:extLst>
                    </a:blip>
                    <a:stretch>
                      <a:fillRect/>
                    </a:stretch>
                  </pic:blipFill>
                  <pic:spPr>
                    <a:xfrm>
                      <a:off x="0" y="0"/>
                      <a:ext cx="4486275" cy="904875"/>
                    </a:xfrm>
                    <a:prstGeom prst="rect">
                      <a:avLst/>
                    </a:prstGeom>
                    <a:ln w="3175">
                      <a:solidFill>
                        <a:schemeClr val="tx1"/>
                      </a:solidFill>
                    </a:ln>
                  </pic:spPr>
                </pic:pic>
              </a:graphicData>
            </a:graphic>
          </wp:inline>
        </w:drawing>
      </w:r>
    </w:p>
    <w:p w:rsidR="00D2170E" w:rsidRPr="009E32B2" w:rsidRDefault="00D2170E" w:rsidP="000D05E7">
      <w:pPr>
        <w:ind w:left="1440" w:firstLine="720"/>
        <w:rPr>
          <w:rFonts w:ascii="Verdana" w:hAnsi="Verdana"/>
        </w:rPr>
      </w:pPr>
      <w:bookmarkStart w:id="0" w:name="_GoBack"/>
      <w:bookmarkEnd w:id="0"/>
    </w:p>
    <w:p w:rsidR="00E338DF" w:rsidRPr="009E32B2" w:rsidRDefault="0022278E" w:rsidP="00E338DF">
      <w:pPr>
        <w:rPr>
          <w:rFonts w:ascii="Verdana" w:hAnsi="Verdana"/>
        </w:rPr>
      </w:pPr>
      <w:r w:rsidRPr="009E32B2">
        <w:rPr>
          <w:rFonts w:ascii="Verdana" w:hAnsi="Verdana"/>
        </w:rPr>
        <w:t xml:space="preserve">iii. </w:t>
      </w:r>
      <w:r w:rsidR="00E338DF" w:rsidRPr="009E32B2">
        <w:rPr>
          <w:rFonts w:ascii="Verdana" w:hAnsi="Verdana"/>
        </w:rPr>
        <w:t xml:space="preserve">Selective versus Aggregator collections targets. </w:t>
      </w:r>
    </w:p>
    <w:p w:rsidR="00E338DF" w:rsidRPr="009E32B2" w:rsidRDefault="00E338DF" w:rsidP="00E338DF">
      <w:pPr>
        <w:rPr>
          <w:rFonts w:ascii="Verdana" w:hAnsi="Verdana"/>
        </w:rPr>
      </w:pPr>
      <w:r w:rsidRPr="009E32B2">
        <w:rPr>
          <w:rFonts w:ascii="Verdana" w:hAnsi="Verdana"/>
        </w:rPr>
        <w:t xml:space="preserve"> Aggregator targets give the library access to 100% of the full text content. For ex. </w:t>
      </w:r>
      <w:r w:rsidR="00521B3F" w:rsidRPr="009E32B2">
        <w:rPr>
          <w:rFonts w:ascii="Verdana" w:hAnsi="Verdana"/>
        </w:rPr>
        <w:t>“</w:t>
      </w:r>
      <w:r w:rsidRPr="009E32B2">
        <w:rPr>
          <w:rFonts w:ascii="Verdana" w:hAnsi="Verdana"/>
        </w:rPr>
        <w:t>EB</w:t>
      </w:r>
      <w:r w:rsidR="00521B3F" w:rsidRPr="009E32B2">
        <w:rPr>
          <w:rFonts w:ascii="Verdana" w:hAnsi="Verdana"/>
        </w:rPr>
        <w:t>SCOHost Academic Search Complete”</w:t>
      </w:r>
      <w:r w:rsidRPr="009E32B2">
        <w:rPr>
          <w:rFonts w:ascii="Verdana" w:hAnsi="Verdana"/>
        </w:rPr>
        <w:t xml:space="preserve">. Chances are your local </w:t>
      </w:r>
      <w:r w:rsidR="00521B3F" w:rsidRPr="009E32B2">
        <w:rPr>
          <w:rFonts w:ascii="Verdana" w:hAnsi="Verdana"/>
        </w:rPr>
        <w:t xml:space="preserve">activation of “EBSCOHost Academic Search Complete” </w:t>
      </w:r>
      <w:r w:rsidRPr="009E32B2">
        <w:rPr>
          <w:rFonts w:ascii="Verdana" w:hAnsi="Verdana"/>
        </w:rPr>
        <w:t xml:space="preserve">is not different that the CARLI shared instance subscription since by their nature aggregators are an all or nothing purchase. </w:t>
      </w:r>
    </w:p>
    <w:p w:rsidR="00E338DF" w:rsidRPr="009E32B2" w:rsidRDefault="00E338DF" w:rsidP="00E338DF">
      <w:pPr>
        <w:rPr>
          <w:rFonts w:ascii="Verdana" w:hAnsi="Verdana"/>
        </w:rPr>
      </w:pPr>
      <w:r w:rsidRPr="009E32B2">
        <w:rPr>
          <w:rFonts w:ascii="Verdana" w:hAnsi="Verdana"/>
        </w:rPr>
        <w:t xml:space="preserve">Selective targets are collections that your library purchases access to a subset of titles. So any selective targets active in the CARLI shared instance will differ quite a lot from your local library’s subscription. </w:t>
      </w:r>
    </w:p>
    <w:p w:rsidR="00E338DF" w:rsidRPr="009E32B2" w:rsidRDefault="00E338DF" w:rsidP="00E338DF">
      <w:pPr>
        <w:rPr>
          <w:rFonts w:ascii="Verdana" w:hAnsi="Verdana"/>
        </w:rPr>
      </w:pPr>
      <w:r w:rsidRPr="009E32B2">
        <w:rPr>
          <w:rFonts w:ascii="Verdana" w:hAnsi="Verdana"/>
        </w:rPr>
        <w:t xml:space="preserve">For example EBOOK_CENTRAL_ACADEMIC_COMPLETE in the CARLI shared instance has only the 4,000 or so titles active that have been purchased as part of various CARLI ebook cooperative projects. If your library has purchased ebook sets from EBook Central, your titles may overlap with CARLI’s </w:t>
      </w:r>
      <w:r w:rsidR="004143EE" w:rsidRPr="009E32B2">
        <w:rPr>
          <w:rFonts w:ascii="Verdana" w:hAnsi="Verdana"/>
        </w:rPr>
        <w:t xml:space="preserve">4,000 </w:t>
      </w:r>
      <w:r w:rsidRPr="009E32B2">
        <w:rPr>
          <w:rFonts w:ascii="Verdana" w:hAnsi="Verdana"/>
        </w:rPr>
        <w:t xml:space="preserve">but are almost certainly </w:t>
      </w:r>
      <w:r w:rsidR="004143EE" w:rsidRPr="009E32B2">
        <w:rPr>
          <w:rFonts w:ascii="Verdana" w:hAnsi="Verdana"/>
        </w:rPr>
        <w:t xml:space="preserve">mostly </w:t>
      </w:r>
      <w:r w:rsidRPr="009E32B2">
        <w:rPr>
          <w:rFonts w:ascii="Verdana" w:hAnsi="Verdana"/>
        </w:rPr>
        <w:t xml:space="preserve">additional content </w:t>
      </w:r>
      <w:r w:rsidR="000E3691" w:rsidRPr="009E32B2">
        <w:rPr>
          <w:rFonts w:ascii="Verdana" w:hAnsi="Verdana"/>
        </w:rPr>
        <w:t>not in</w:t>
      </w:r>
      <w:r w:rsidR="004143EE" w:rsidRPr="009E32B2">
        <w:rPr>
          <w:rFonts w:ascii="Verdana" w:hAnsi="Verdana"/>
        </w:rPr>
        <w:t xml:space="preserve"> the CARLI </w:t>
      </w:r>
      <w:r w:rsidRPr="009E32B2">
        <w:rPr>
          <w:rFonts w:ascii="Verdana" w:hAnsi="Verdana"/>
        </w:rPr>
        <w:t>titles</w:t>
      </w:r>
      <w:r w:rsidR="004143EE" w:rsidRPr="009E32B2">
        <w:rPr>
          <w:rFonts w:ascii="Verdana" w:hAnsi="Verdana"/>
        </w:rPr>
        <w:t>/object portfolios</w:t>
      </w:r>
      <w:r w:rsidRPr="009E32B2">
        <w:rPr>
          <w:rFonts w:ascii="Verdana" w:hAnsi="Verdana"/>
        </w:rPr>
        <w:t xml:space="preserve">. </w:t>
      </w:r>
    </w:p>
    <w:p w:rsidR="00E338DF" w:rsidRPr="009E32B2" w:rsidRDefault="00E338DF" w:rsidP="00E338DF">
      <w:pPr>
        <w:rPr>
          <w:rFonts w:ascii="Verdana" w:hAnsi="Verdana"/>
        </w:rPr>
      </w:pPr>
      <w:r w:rsidRPr="009E32B2">
        <w:rPr>
          <w:rFonts w:ascii="Verdana" w:hAnsi="Verdana"/>
        </w:rPr>
        <w:t xml:space="preserve">For targets where only a subset of </w:t>
      </w:r>
      <w:r w:rsidR="004143EE" w:rsidRPr="009E32B2">
        <w:rPr>
          <w:rFonts w:ascii="Verdana" w:hAnsi="Verdana"/>
        </w:rPr>
        <w:t>object portfolios</w:t>
      </w:r>
      <w:r w:rsidRPr="009E32B2">
        <w:rPr>
          <w:rFonts w:ascii="Verdana" w:hAnsi="Verdana"/>
        </w:rPr>
        <w:t xml:space="preserve"> are activated in shared instance the library needs to check if the library has any additional object portfolios that should be activated for their own library (additional licensed content).   If the library has additional content, does the vendor differentiate between </w:t>
      </w:r>
      <w:r w:rsidR="004143EE" w:rsidRPr="009E32B2">
        <w:rPr>
          <w:rFonts w:ascii="Verdana" w:hAnsi="Verdana"/>
        </w:rPr>
        <w:t xml:space="preserve">the </w:t>
      </w:r>
      <w:r w:rsidRPr="009E32B2">
        <w:rPr>
          <w:rFonts w:ascii="Verdana" w:hAnsi="Verdana"/>
        </w:rPr>
        <w:t xml:space="preserve">CARLI title list vs. individual library title list.  </w:t>
      </w:r>
      <w:r w:rsidR="004143EE" w:rsidRPr="009E32B2">
        <w:rPr>
          <w:rFonts w:ascii="Verdana" w:hAnsi="Verdana"/>
        </w:rPr>
        <w:t xml:space="preserve">Some </w:t>
      </w:r>
      <w:r w:rsidRPr="009E32B2">
        <w:rPr>
          <w:rFonts w:ascii="Verdana" w:hAnsi="Verdana"/>
        </w:rPr>
        <w:t>vendor</w:t>
      </w:r>
      <w:r w:rsidR="004143EE" w:rsidRPr="009E32B2">
        <w:rPr>
          <w:rFonts w:ascii="Verdana" w:hAnsi="Verdana"/>
        </w:rPr>
        <w:t>s</w:t>
      </w:r>
      <w:r w:rsidRPr="009E32B2">
        <w:rPr>
          <w:rFonts w:ascii="Verdana" w:hAnsi="Verdana"/>
        </w:rPr>
        <w:t xml:space="preserve"> offers one holdings file </w:t>
      </w:r>
      <w:r w:rsidR="004143EE" w:rsidRPr="009E32B2">
        <w:rPr>
          <w:rFonts w:ascii="Verdana" w:hAnsi="Verdana"/>
        </w:rPr>
        <w:t xml:space="preserve">(or entitlement list) </w:t>
      </w:r>
      <w:r w:rsidRPr="009E32B2">
        <w:rPr>
          <w:rFonts w:ascii="Verdana" w:hAnsi="Verdana"/>
        </w:rPr>
        <w:t>via their vendor library admin account that includes both CARLI and individua</w:t>
      </w:r>
      <w:r w:rsidR="004143EE" w:rsidRPr="009E32B2">
        <w:rPr>
          <w:rFonts w:ascii="Verdana" w:hAnsi="Verdana"/>
        </w:rPr>
        <w:t>l library holdings. I</w:t>
      </w:r>
      <w:r w:rsidRPr="009E32B2">
        <w:rPr>
          <w:rFonts w:ascii="Verdana" w:hAnsi="Verdana"/>
        </w:rPr>
        <w:t xml:space="preserve">t </w:t>
      </w:r>
      <w:r w:rsidR="004143EE" w:rsidRPr="009E32B2">
        <w:rPr>
          <w:rFonts w:ascii="Verdana" w:hAnsi="Verdana"/>
        </w:rPr>
        <w:t>may be</w:t>
      </w:r>
      <w:r w:rsidRPr="009E32B2">
        <w:rPr>
          <w:rFonts w:ascii="Verdana" w:hAnsi="Verdana"/>
        </w:rPr>
        <w:t xml:space="preserve"> easier to manage holdings in the local instance for that target.  If the vendor offers different lists for CARLI title holdings vs individual library title holdings, then library can activate locally owned titles in local instance but still rely on the CARLI shared instance for CARLI licensed content.  (Examples: Springer </w:t>
      </w:r>
      <w:r w:rsidR="00B45D18" w:rsidRPr="009E32B2">
        <w:rPr>
          <w:rFonts w:ascii="Verdana" w:hAnsi="Verdana"/>
        </w:rPr>
        <w:t xml:space="preserve">Medical </w:t>
      </w:r>
      <w:r w:rsidRPr="009E32B2">
        <w:rPr>
          <w:rFonts w:ascii="Verdana" w:hAnsi="Verdana"/>
        </w:rPr>
        <w:t>ebooks, EBOOK_CENTRAL, SAGE DEEPFILE</w:t>
      </w:r>
      <w:r w:rsidR="004143EE" w:rsidRPr="009E32B2">
        <w:rPr>
          <w:rFonts w:ascii="Verdana" w:hAnsi="Verdana"/>
        </w:rPr>
        <w:t xml:space="preserve"> 2007, etc</w:t>
      </w:r>
      <w:r w:rsidR="00EE42D5" w:rsidRPr="009E32B2">
        <w:rPr>
          <w:rFonts w:ascii="Verdana" w:hAnsi="Verdana"/>
        </w:rPr>
        <w:t>.)</w:t>
      </w:r>
    </w:p>
    <w:p w:rsidR="00D2170E" w:rsidRPr="009E32B2" w:rsidRDefault="00E338DF" w:rsidP="004143EE">
      <w:pPr>
        <w:rPr>
          <w:rFonts w:ascii="Verdana" w:hAnsi="Verdana"/>
        </w:rPr>
      </w:pPr>
      <w:r w:rsidRPr="009E32B2">
        <w:rPr>
          <w:rFonts w:ascii="Verdana" w:hAnsi="Verdana"/>
        </w:rPr>
        <w:t xml:space="preserve">iv. </w:t>
      </w:r>
      <w:r w:rsidR="0022278E" w:rsidRPr="009E32B2">
        <w:rPr>
          <w:rFonts w:ascii="Verdana" w:hAnsi="Verdana"/>
        </w:rPr>
        <w:t>Other factors important to your library?</w:t>
      </w:r>
      <w:r w:rsidR="00F80470" w:rsidRPr="009E32B2">
        <w:rPr>
          <w:rFonts w:ascii="Verdana" w:hAnsi="Verdana"/>
        </w:rPr>
        <w:t xml:space="preserve"> Consult your colleagues. </w:t>
      </w:r>
    </w:p>
    <w:p w:rsidR="0050154A" w:rsidRPr="009E32B2" w:rsidRDefault="0050154A" w:rsidP="0050154A">
      <w:pPr>
        <w:rPr>
          <w:rFonts w:ascii="Verdana" w:hAnsi="Verdana"/>
          <w:color w:val="000000" w:themeColor="text1"/>
        </w:rPr>
      </w:pPr>
    </w:p>
    <w:p w:rsidR="0050154A" w:rsidRPr="009E32B2" w:rsidRDefault="0050154A" w:rsidP="0050154A">
      <w:pPr>
        <w:rPr>
          <w:rFonts w:ascii="Verdana" w:hAnsi="Verdana"/>
          <w:color w:val="000000" w:themeColor="text1"/>
        </w:rPr>
      </w:pPr>
    </w:p>
    <w:p w:rsidR="0050154A" w:rsidRPr="009E32B2" w:rsidRDefault="0050154A" w:rsidP="0050154A">
      <w:pPr>
        <w:rPr>
          <w:rFonts w:ascii="Verdana" w:hAnsi="Verdana"/>
          <w:color w:val="000000" w:themeColor="text1"/>
        </w:rPr>
      </w:pPr>
      <w:r w:rsidRPr="009E32B2">
        <w:rPr>
          <w:rFonts w:ascii="Verdana" w:hAnsi="Verdana"/>
          <w:color w:val="000000" w:themeColor="text1"/>
        </w:rPr>
        <w:t xml:space="preserve">Helpful Links: </w:t>
      </w:r>
    </w:p>
    <w:p w:rsidR="008F6CE6" w:rsidRPr="00EE42D5" w:rsidRDefault="00F80470" w:rsidP="00CA0C18">
      <w:pPr>
        <w:rPr>
          <w:rFonts w:ascii="Verdana" w:hAnsi="Verdana" w:cs="Calibri"/>
        </w:rPr>
      </w:pPr>
      <w:r w:rsidRPr="00EE42D5">
        <w:rPr>
          <w:rFonts w:ascii="Verdana" w:hAnsi="Verdana" w:cs="Calibri"/>
        </w:rPr>
        <w:t xml:space="preserve">Related Checklist for Free/Open Access targets is at </w:t>
      </w:r>
    </w:p>
    <w:p w:rsidR="00E13B11" w:rsidRPr="009E32B2" w:rsidRDefault="00A766A1" w:rsidP="00CA0C18">
      <w:pPr>
        <w:rPr>
          <w:rFonts w:ascii="Verdana" w:hAnsi="Verdana" w:cs="Calibri"/>
          <w:color w:val="1F497D"/>
        </w:rPr>
      </w:pPr>
      <w:hyperlink r:id="rId12" w:history="1">
        <w:r w:rsidR="008F6CE6" w:rsidRPr="008F6CE6">
          <w:rPr>
            <w:rStyle w:val="Hyperlink"/>
            <w:rFonts w:ascii="Verdana" w:hAnsi="Verdana" w:cs="Calibri"/>
          </w:rPr>
          <w:t>https://www.carli.illinois.edu/sites/files/files/Free_OA%20Examination%20steps%20local%20instance.docx</w:t>
        </w:r>
      </w:hyperlink>
    </w:p>
    <w:p w:rsidR="0050154A" w:rsidRPr="009E32B2" w:rsidRDefault="0050154A" w:rsidP="0050154A">
      <w:pPr>
        <w:rPr>
          <w:rFonts w:ascii="Verdana" w:hAnsi="Verdana"/>
          <w:color w:val="000000" w:themeColor="text1"/>
        </w:rPr>
      </w:pPr>
      <w:r w:rsidRPr="009E32B2">
        <w:rPr>
          <w:rFonts w:ascii="Verdana" w:hAnsi="Verdana"/>
          <w:color w:val="000000" w:themeColor="text1"/>
        </w:rPr>
        <w:t xml:space="preserve">Link to all instances page. </w:t>
      </w:r>
      <w:hyperlink r:id="rId13" w:history="1">
        <w:r w:rsidRPr="009E32B2">
          <w:rPr>
            <w:rStyle w:val="Hyperlink"/>
            <w:rFonts w:ascii="Verdana" w:hAnsi="Verdana"/>
          </w:rPr>
          <w:t>https://www.carli.illinois.edu/products-services/link-resolver-sfx/sfx_compare</w:t>
        </w:r>
      </w:hyperlink>
      <w:r w:rsidRPr="009E32B2">
        <w:rPr>
          <w:rFonts w:ascii="Verdana" w:hAnsi="Verdana"/>
          <w:color w:val="000000" w:themeColor="text1"/>
        </w:rPr>
        <w:t xml:space="preserve"> </w:t>
      </w:r>
    </w:p>
    <w:p w:rsidR="00E13B11" w:rsidRPr="009E32B2" w:rsidRDefault="00F80470" w:rsidP="00CA0C18">
      <w:pPr>
        <w:rPr>
          <w:rFonts w:ascii="Verdana" w:hAnsi="Verdana" w:cs="Calibri"/>
          <w:color w:val="1F497D"/>
        </w:rPr>
      </w:pPr>
      <w:r w:rsidRPr="009E32B2">
        <w:rPr>
          <w:rFonts w:ascii="Verdana" w:hAnsi="Verdana" w:cs="Calibri"/>
          <w:color w:val="1F497D"/>
        </w:rPr>
        <w:t xml:space="preserve"> </w:t>
      </w:r>
    </w:p>
    <w:sectPr w:rsidR="00E13B11" w:rsidRPr="009E3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44751"/>
    <w:multiLevelType w:val="hybridMultilevel"/>
    <w:tmpl w:val="527E02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647D57"/>
    <w:multiLevelType w:val="multilevel"/>
    <w:tmpl w:val="69C4F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C1"/>
    <w:rsid w:val="00034D51"/>
    <w:rsid w:val="000D05E7"/>
    <w:rsid w:val="000D0992"/>
    <w:rsid w:val="000E016A"/>
    <w:rsid w:val="000E3691"/>
    <w:rsid w:val="00144986"/>
    <w:rsid w:val="0015268C"/>
    <w:rsid w:val="00174C56"/>
    <w:rsid w:val="0022278E"/>
    <w:rsid w:val="002567DE"/>
    <w:rsid w:val="0026127C"/>
    <w:rsid w:val="00332427"/>
    <w:rsid w:val="003421EF"/>
    <w:rsid w:val="004143EE"/>
    <w:rsid w:val="00482089"/>
    <w:rsid w:val="0050154A"/>
    <w:rsid w:val="00521B3F"/>
    <w:rsid w:val="005953D8"/>
    <w:rsid w:val="00713487"/>
    <w:rsid w:val="0075063C"/>
    <w:rsid w:val="00773771"/>
    <w:rsid w:val="007D2010"/>
    <w:rsid w:val="008F6CE6"/>
    <w:rsid w:val="00913F2D"/>
    <w:rsid w:val="00981414"/>
    <w:rsid w:val="009B36C1"/>
    <w:rsid w:val="009E32B2"/>
    <w:rsid w:val="00A766A1"/>
    <w:rsid w:val="00A80DCF"/>
    <w:rsid w:val="00AB1EFE"/>
    <w:rsid w:val="00AF418F"/>
    <w:rsid w:val="00B45D18"/>
    <w:rsid w:val="00C32DAD"/>
    <w:rsid w:val="00CA0C18"/>
    <w:rsid w:val="00CB1DF8"/>
    <w:rsid w:val="00D2170E"/>
    <w:rsid w:val="00DB6A62"/>
    <w:rsid w:val="00DC53E7"/>
    <w:rsid w:val="00DD38AC"/>
    <w:rsid w:val="00E13B11"/>
    <w:rsid w:val="00E23C71"/>
    <w:rsid w:val="00E338DF"/>
    <w:rsid w:val="00E34061"/>
    <w:rsid w:val="00E84B24"/>
    <w:rsid w:val="00E93F60"/>
    <w:rsid w:val="00E95C95"/>
    <w:rsid w:val="00E961C8"/>
    <w:rsid w:val="00EE42D5"/>
    <w:rsid w:val="00EE6A80"/>
    <w:rsid w:val="00F2534E"/>
    <w:rsid w:val="00F80470"/>
    <w:rsid w:val="00F94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4CA9"/>
  <w15:chartTrackingRefBased/>
  <w15:docId w15:val="{22B751B4-D63D-4077-AE85-A8A416DFB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7DE"/>
    <w:rPr>
      <w:color w:val="0563C1" w:themeColor="hyperlink"/>
      <w:u w:val="single"/>
    </w:rPr>
  </w:style>
  <w:style w:type="character" w:customStyle="1" w:styleId="Strong1">
    <w:name w:val="Strong1"/>
    <w:basedOn w:val="DefaultParagraphFont"/>
    <w:rsid w:val="00332427"/>
  </w:style>
  <w:style w:type="paragraph" w:styleId="ListParagraph">
    <w:name w:val="List Paragraph"/>
    <w:basedOn w:val="Normal"/>
    <w:uiPriority w:val="34"/>
    <w:qFormat/>
    <w:rsid w:val="00E13B11"/>
    <w:pPr>
      <w:spacing w:after="0" w:line="240" w:lineRule="auto"/>
      <w:ind w:left="720"/>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84B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308530">
      <w:bodyDiv w:val="1"/>
      <w:marLeft w:val="0"/>
      <w:marRight w:val="0"/>
      <w:marTop w:val="0"/>
      <w:marBottom w:val="0"/>
      <w:divBdr>
        <w:top w:val="none" w:sz="0" w:space="0" w:color="auto"/>
        <w:left w:val="none" w:sz="0" w:space="0" w:color="auto"/>
        <w:bottom w:val="none" w:sz="0" w:space="0" w:color="auto"/>
        <w:right w:val="none" w:sz="0" w:space="0" w:color="auto"/>
      </w:divBdr>
    </w:div>
    <w:div w:id="476724756">
      <w:bodyDiv w:val="1"/>
      <w:marLeft w:val="0"/>
      <w:marRight w:val="0"/>
      <w:marTop w:val="0"/>
      <w:marBottom w:val="0"/>
      <w:divBdr>
        <w:top w:val="none" w:sz="0" w:space="0" w:color="auto"/>
        <w:left w:val="none" w:sz="0" w:space="0" w:color="auto"/>
        <w:bottom w:val="none" w:sz="0" w:space="0" w:color="auto"/>
        <w:right w:val="none" w:sz="0" w:space="0" w:color="auto"/>
      </w:divBdr>
      <w:divsChild>
        <w:div w:id="44571114">
          <w:marLeft w:val="0"/>
          <w:marRight w:val="0"/>
          <w:marTop w:val="0"/>
          <w:marBottom w:val="0"/>
          <w:divBdr>
            <w:top w:val="none" w:sz="0" w:space="0" w:color="auto"/>
            <w:left w:val="none" w:sz="0" w:space="0" w:color="auto"/>
            <w:bottom w:val="none" w:sz="0" w:space="0" w:color="auto"/>
            <w:right w:val="none" w:sz="0" w:space="0" w:color="auto"/>
          </w:divBdr>
          <w:divsChild>
            <w:div w:id="1764371429">
              <w:marLeft w:val="0"/>
              <w:marRight w:val="0"/>
              <w:marTop w:val="0"/>
              <w:marBottom w:val="0"/>
              <w:divBdr>
                <w:top w:val="none" w:sz="0" w:space="0" w:color="auto"/>
                <w:left w:val="none" w:sz="0" w:space="0" w:color="auto"/>
                <w:bottom w:val="none" w:sz="0" w:space="0" w:color="auto"/>
                <w:right w:val="none" w:sz="0" w:space="0" w:color="auto"/>
              </w:divBdr>
              <w:divsChild>
                <w:div w:id="396512347">
                  <w:marLeft w:val="0"/>
                  <w:marRight w:val="0"/>
                  <w:marTop w:val="0"/>
                  <w:marBottom w:val="0"/>
                  <w:divBdr>
                    <w:top w:val="none" w:sz="0" w:space="0" w:color="auto"/>
                    <w:left w:val="none" w:sz="0" w:space="0" w:color="auto"/>
                    <w:bottom w:val="none" w:sz="0" w:space="0" w:color="auto"/>
                    <w:right w:val="none" w:sz="0" w:space="0" w:color="auto"/>
                  </w:divBdr>
                </w:div>
                <w:div w:id="16157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18797">
      <w:bodyDiv w:val="1"/>
      <w:marLeft w:val="0"/>
      <w:marRight w:val="0"/>
      <w:marTop w:val="0"/>
      <w:marBottom w:val="0"/>
      <w:divBdr>
        <w:top w:val="none" w:sz="0" w:space="0" w:color="auto"/>
        <w:left w:val="none" w:sz="0" w:space="0" w:color="auto"/>
        <w:bottom w:val="none" w:sz="0" w:space="0" w:color="auto"/>
        <w:right w:val="none" w:sz="0" w:space="0" w:color="auto"/>
      </w:divBdr>
    </w:div>
    <w:div w:id="156606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embed/XEV_N4sKlwE?rel=0&amp;autoplay=0&amp;width=640&amp;height=480&amp;iframe=true%20%20" TargetMode="External"/><Relationship Id="rId13" Type="http://schemas.openxmlformats.org/officeDocument/2006/relationships/hyperlink" Target="https://www.carli.illinois.edu/products-services/link-resolver-sfx/sfx_compare" TargetMode="External"/><Relationship Id="rId3" Type="http://schemas.openxmlformats.org/officeDocument/2006/relationships/styles" Target="styles.xml"/><Relationship Id="rId7" Type="http://schemas.openxmlformats.org/officeDocument/2006/relationships/hyperlink" Target="https://www.carli.illinois.edu/products-services/link-resolver-sfx/secure/shared-targets" TargetMode="External"/><Relationship Id="rId12" Type="http://schemas.openxmlformats.org/officeDocument/2006/relationships/hyperlink" Target="https://www.carli.illinois.edu/sites/files/files/Free_OA%20Examination%20steps%20local%20instance.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pport@carli.illinois.edu" TargetMode="Externa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60C45-4B19-4EF3-9A8E-A94C49157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Denise D</dc:creator>
  <cp:keywords/>
  <dc:description/>
  <cp:lastModifiedBy>Green, Denise D</cp:lastModifiedBy>
  <cp:revision>3</cp:revision>
  <dcterms:created xsi:type="dcterms:W3CDTF">2020-04-07T15:01:00Z</dcterms:created>
  <dcterms:modified xsi:type="dcterms:W3CDTF">2020-04-07T15:03:00Z</dcterms:modified>
</cp:coreProperties>
</file>