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1D78" w14:textId="77777777" w:rsidR="00A32A8C" w:rsidRPr="00664B46" w:rsidRDefault="00A32A8C">
      <w:pPr>
        <w:pStyle w:val="Header"/>
        <w:tabs>
          <w:tab w:val="clear" w:pos="4320"/>
          <w:tab w:val="clear" w:pos="8640"/>
        </w:tabs>
        <w:rPr>
          <w:rFonts w:asciiTheme="minorHAnsi" w:hAnsiTheme="minorHAnsi" w:cstheme="minorHAnsi"/>
          <w:sz w:val="22"/>
          <w:szCs w:val="22"/>
        </w:rPr>
      </w:pPr>
    </w:p>
    <w:p w14:paraId="1FF8578B" w14:textId="77777777" w:rsidR="00664B46" w:rsidRPr="00BA4410" w:rsidRDefault="00664B46" w:rsidP="00664B46">
      <w:pPr>
        <w:jc w:val="center"/>
        <w:rPr>
          <w:rFonts w:asciiTheme="minorHAnsi" w:hAnsiTheme="minorHAnsi" w:cstheme="minorHAnsi"/>
          <w:b/>
          <w:szCs w:val="24"/>
        </w:rPr>
      </w:pPr>
      <w:r w:rsidRPr="00BA4410">
        <w:rPr>
          <w:rFonts w:asciiTheme="minorHAnsi" w:hAnsiTheme="minorHAnsi" w:cstheme="minorHAnsi"/>
          <w:b/>
          <w:szCs w:val="24"/>
        </w:rPr>
        <w:t>Subaward Compliance and Assurance Statement</w:t>
      </w:r>
    </w:p>
    <w:p w14:paraId="154325E6" w14:textId="77777777" w:rsidR="00664B46" w:rsidRPr="00BA4410" w:rsidRDefault="00664B46" w:rsidP="00664B46">
      <w:pPr>
        <w:jc w:val="center"/>
        <w:rPr>
          <w:rFonts w:asciiTheme="minorHAnsi" w:hAnsiTheme="minorHAnsi" w:cstheme="minorHAnsi"/>
          <w:b/>
          <w:szCs w:val="24"/>
        </w:rPr>
      </w:pPr>
      <w:r w:rsidRPr="00BA4410">
        <w:rPr>
          <w:rFonts w:asciiTheme="minorHAnsi" w:hAnsiTheme="minorHAnsi" w:cstheme="minorHAnsi"/>
          <w:b/>
          <w:szCs w:val="24"/>
        </w:rPr>
        <w:t>BIOSAFETY, IACUC, and IRB Approvals and Certification regarding Conflict of Interest</w:t>
      </w:r>
    </w:p>
    <w:p w14:paraId="4C119716" w14:textId="77777777" w:rsidR="00664B46" w:rsidRPr="00A03870" w:rsidRDefault="00664B46">
      <w:pPr>
        <w:pStyle w:val="Header"/>
        <w:tabs>
          <w:tab w:val="clear" w:pos="4320"/>
          <w:tab w:val="clear" w:pos="8640"/>
        </w:tabs>
        <w:rPr>
          <w:rFonts w:ascii="Times" w:hAnsi="Times"/>
          <w:sz w:val="22"/>
          <w:szCs w:val="22"/>
        </w:rPr>
      </w:pPr>
    </w:p>
    <w:tbl>
      <w:tblPr>
        <w:tblStyle w:val="TableGrid"/>
        <w:tblW w:w="0" w:type="auto"/>
        <w:tblLook w:val="04A0" w:firstRow="1" w:lastRow="0" w:firstColumn="1" w:lastColumn="0" w:noHBand="0" w:noVBand="1"/>
      </w:tblPr>
      <w:tblGrid>
        <w:gridCol w:w="4719"/>
        <w:gridCol w:w="4703"/>
      </w:tblGrid>
      <w:tr w:rsidR="00BA4410" w:rsidRPr="00A03870" w14:paraId="087DCF96" w14:textId="77777777" w:rsidTr="00BA4410">
        <w:tc>
          <w:tcPr>
            <w:tcW w:w="9422" w:type="dxa"/>
            <w:gridSpan w:val="2"/>
          </w:tcPr>
          <w:p w14:paraId="59DDF91D" w14:textId="77777777" w:rsidR="00BA4410" w:rsidRDefault="00BA4410" w:rsidP="00E91024">
            <w:pPr>
              <w:rPr>
                <w:b/>
                <w:sz w:val="22"/>
              </w:rPr>
            </w:pPr>
          </w:p>
          <w:p w14:paraId="33AAAA5F" w14:textId="77777777" w:rsidR="00BA4410" w:rsidRPr="00BA4410" w:rsidRDefault="00BA4410" w:rsidP="00E91024">
            <w:pPr>
              <w:rPr>
                <w:b/>
                <w:sz w:val="22"/>
              </w:rPr>
            </w:pPr>
            <w:r w:rsidRPr="00A03870">
              <w:rPr>
                <w:b/>
                <w:sz w:val="22"/>
              </w:rPr>
              <w:t xml:space="preserve">1. </w:t>
            </w:r>
            <w:r w:rsidR="00933144">
              <w:rPr>
                <w:b/>
                <w:sz w:val="22"/>
              </w:rPr>
              <w:t xml:space="preserve"> </w:t>
            </w:r>
            <w:r w:rsidRPr="00A03870">
              <w:rPr>
                <w:b/>
                <w:sz w:val="22"/>
              </w:rPr>
              <w:t>SUBRECIPIENT ORGANIZATION:</w:t>
            </w:r>
            <w:r>
              <w:rPr>
                <w:b/>
                <w:sz w:val="22"/>
              </w:rPr>
              <w:t xml:space="preserve">  </w:t>
            </w:r>
          </w:p>
          <w:p w14:paraId="3556DA60" w14:textId="77777777" w:rsidR="00BA4410" w:rsidRDefault="00BA4410" w:rsidP="00E91024">
            <w:pPr>
              <w:rPr>
                <w:sz w:val="22"/>
              </w:rPr>
            </w:pPr>
          </w:p>
          <w:p w14:paraId="600462E0" w14:textId="77777777" w:rsidR="00BA4410" w:rsidRDefault="00BA4410" w:rsidP="00E91024">
            <w:pPr>
              <w:rPr>
                <w:sz w:val="22"/>
              </w:rPr>
            </w:pPr>
            <w:r w:rsidRPr="00A03870">
              <w:rPr>
                <w:b/>
                <w:sz w:val="22"/>
              </w:rPr>
              <w:t xml:space="preserve">2. </w:t>
            </w:r>
            <w:r w:rsidR="00933144">
              <w:rPr>
                <w:b/>
                <w:sz w:val="22"/>
              </w:rPr>
              <w:t xml:space="preserve"> </w:t>
            </w:r>
            <w:r w:rsidRPr="00A03870">
              <w:rPr>
                <w:b/>
                <w:sz w:val="22"/>
              </w:rPr>
              <w:t xml:space="preserve">UIUC AGREEMENT NUMBER:  </w:t>
            </w:r>
          </w:p>
          <w:p w14:paraId="23520896" w14:textId="77777777" w:rsidR="00BA4410" w:rsidRDefault="00BA4410" w:rsidP="00E91024">
            <w:pPr>
              <w:rPr>
                <w:sz w:val="22"/>
              </w:rPr>
            </w:pPr>
          </w:p>
          <w:p w14:paraId="1D203AD6" w14:textId="77777777" w:rsidR="00BA4410" w:rsidRDefault="00BA4410" w:rsidP="00BA4410">
            <w:pPr>
              <w:rPr>
                <w:b/>
                <w:sz w:val="22"/>
              </w:rPr>
            </w:pPr>
            <w:r w:rsidRPr="00A03870">
              <w:rPr>
                <w:b/>
                <w:sz w:val="22"/>
              </w:rPr>
              <w:t xml:space="preserve">3. </w:t>
            </w:r>
            <w:r w:rsidR="00933144">
              <w:rPr>
                <w:b/>
                <w:sz w:val="22"/>
              </w:rPr>
              <w:t xml:space="preserve"> </w:t>
            </w:r>
            <w:r w:rsidRPr="00A03870">
              <w:rPr>
                <w:b/>
                <w:sz w:val="22"/>
              </w:rPr>
              <w:t>PROJECT TITLE:</w:t>
            </w:r>
            <w:r>
              <w:rPr>
                <w:b/>
                <w:sz w:val="22"/>
              </w:rPr>
              <w:t xml:space="preserve">  </w:t>
            </w:r>
          </w:p>
          <w:p w14:paraId="787DDD22" w14:textId="77777777" w:rsidR="00BA4410" w:rsidRDefault="00BA4410" w:rsidP="00E91024">
            <w:pPr>
              <w:rPr>
                <w:sz w:val="22"/>
              </w:rPr>
            </w:pPr>
          </w:p>
          <w:p w14:paraId="0F9966CD" w14:textId="77777777" w:rsidR="00BA4410" w:rsidRDefault="00AC21A1" w:rsidP="00E91024">
            <w:pPr>
              <w:rPr>
                <w:b/>
                <w:sz w:val="22"/>
              </w:rPr>
            </w:pPr>
            <w:r>
              <w:rPr>
                <w:b/>
                <w:sz w:val="22"/>
              </w:rPr>
              <w:t>4.  SUBAWARDEE</w:t>
            </w:r>
            <w:r w:rsidR="00BA4410">
              <w:rPr>
                <w:b/>
                <w:sz w:val="22"/>
              </w:rPr>
              <w:t xml:space="preserve"> PI:  </w:t>
            </w:r>
          </w:p>
          <w:p w14:paraId="0B098D49" w14:textId="77777777" w:rsidR="00BA4410" w:rsidRPr="00A03870" w:rsidRDefault="00BA4410" w:rsidP="00E91024">
            <w:pPr>
              <w:rPr>
                <w:sz w:val="22"/>
              </w:rPr>
            </w:pPr>
          </w:p>
        </w:tc>
      </w:tr>
      <w:tr w:rsidR="00A67033" w:rsidRPr="00A03870" w14:paraId="309E9301" w14:textId="77777777" w:rsidTr="00BA4410">
        <w:tc>
          <w:tcPr>
            <w:tcW w:w="4719" w:type="dxa"/>
          </w:tcPr>
          <w:p w14:paraId="5D916B75" w14:textId="77777777" w:rsidR="00BA4410" w:rsidRDefault="00BA4410" w:rsidP="00E91024">
            <w:pPr>
              <w:rPr>
                <w:b/>
                <w:sz w:val="22"/>
              </w:rPr>
            </w:pPr>
          </w:p>
          <w:p w14:paraId="2ED449A9" w14:textId="77777777" w:rsidR="00A67033" w:rsidRPr="00A03870" w:rsidRDefault="00BA4410" w:rsidP="00E91024">
            <w:pPr>
              <w:rPr>
                <w:b/>
                <w:sz w:val="22"/>
              </w:rPr>
            </w:pPr>
            <w:r>
              <w:rPr>
                <w:b/>
                <w:sz w:val="22"/>
              </w:rPr>
              <w:t>5</w:t>
            </w:r>
            <w:r w:rsidR="00A67033" w:rsidRPr="00A03870">
              <w:rPr>
                <w:b/>
                <w:sz w:val="22"/>
              </w:rPr>
              <w:t xml:space="preserve">. </w:t>
            </w:r>
            <w:r w:rsidR="00933144">
              <w:rPr>
                <w:b/>
                <w:sz w:val="22"/>
              </w:rPr>
              <w:t xml:space="preserve"> </w:t>
            </w:r>
            <w:r w:rsidR="00A67033" w:rsidRPr="00A03870">
              <w:rPr>
                <w:b/>
                <w:sz w:val="22"/>
              </w:rPr>
              <w:t>BIOSAFETY OF RECOMBINANT</w:t>
            </w:r>
            <w:r w:rsidR="00B07231">
              <w:rPr>
                <w:b/>
                <w:sz w:val="22"/>
              </w:rPr>
              <w:t xml:space="preserve"> AND SYNTHETIC NUCLEIC ACIDS</w:t>
            </w:r>
          </w:p>
          <w:p w14:paraId="211AB04A" w14:textId="77777777" w:rsidR="00A67033" w:rsidRPr="00A03870" w:rsidRDefault="00A67033" w:rsidP="00E91024">
            <w:pPr>
              <w:rPr>
                <w:sz w:val="22"/>
              </w:rPr>
            </w:pPr>
            <w:r w:rsidRPr="00A03870">
              <w:rPr>
                <w:sz w:val="22"/>
              </w:rPr>
              <w:t>Please check all applicable statements:</w:t>
            </w:r>
          </w:p>
          <w:p w14:paraId="17E9BCD5" w14:textId="77777777" w:rsidR="00A67033" w:rsidRPr="00A03870" w:rsidRDefault="00A67033" w:rsidP="00E91024">
            <w:pPr>
              <w:rPr>
                <w:sz w:val="22"/>
              </w:rPr>
            </w:pPr>
          </w:p>
          <w:p w14:paraId="7CFE08D3" w14:textId="77777777" w:rsidR="00A67033" w:rsidRDefault="00A67033" w:rsidP="00E91024">
            <w:pPr>
              <w:rPr>
                <w:sz w:val="22"/>
              </w:rPr>
            </w:pPr>
            <w:r w:rsidRPr="00A03870">
              <w:rPr>
                <w:sz w:val="22"/>
              </w:rPr>
              <w:t xml:space="preserve">   </w:t>
            </w:r>
            <w:r w:rsidRPr="00A03870">
              <w:rPr>
                <w:sz w:val="22"/>
              </w:rPr>
              <w:fldChar w:fldCharType="begin">
                <w:ffData>
                  <w:name w:val="Check1"/>
                  <w:enabled/>
                  <w:calcOnExit w:val="0"/>
                  <w:checkBox>
                    <w:sizeAuto/>
                    <w:default w:val="0"/>
                    <w:checked w:val="0"/>
                  </w:checkBox>
                </w:ffData>
              </w:fldChar>
            </w:r>
            <w:bookmarkStart w:id="0" w:name="Check1"/>
            <w:r w:rsidRPr="00A03870">
              <w:rPr>
                <w:sz w:val="22"/>
              </w:rPr>
              <w:instrText xml:space="preserve"> FORMCHECKBOX </w:instrText>
            </w:r>
            <w:r w:rsidR="00711A26">
              <w:rPr>
                <w:sz w:val="22"/>
              </w:rPr>
            </w:r>
            <w:r w:rsidR="00711A26">
              <w:rPr>
                <w:sz w:val="22"/>
              </w:rPr>
              <w:fldChar w:fldCharType="separate"/>
            </w:r>
            <w:r w:rsidRPr="00A03870">
              <w:rPr>
                <w:sz w:val="22"/>
              </w:rPr>
              <w:fldChar w:fldCharType="end"/>
            </w:r>
            <w:bookmarkEnd w:id="0"/>
            <w:r w:rsidRPr="00A03870">
              <w:rPr>
                <w:sz w:val="22"/>
              </w:rPr>
              <w:t xml:space="preserve"> Project DOES NOT involve recombinant </w:t>
            </w:r>
            <w:r w:rsidR="00B07231">
              <w:rPr>
                <w:sz w:val="22"/>
              </w:rPr>
              <w:t>and synthetic nucleic acids</w:t>
            </w:r>
          </w:p>
          <w:p w14:paraId="38A57180" w14:textId="77777777" w:rsidR="00A03870" w:rsidRPr="00A03870" w:rsidRDefault="00A03870" w:rsidP="00E91024">
            <w:pPr>
              <w:rPr>
                <w:sz w:val="22"/>
              </w:rPr>
            </w:pPr>
          </w:p>
          <w:p w14:paraId="3E00163D" w14:textId="77777777" w:rsidR="00A67033" w:rsidRDefault="00A67033" w:rsidP="00E91024">
            <w:pPr>
              <w:rPr>
                <w:sz w:val="22"/>
              </w:rPr>
            </w:pPr>
            <w:r w:rsidRPr="00A03870">
              <w:rPr>
                <w:sz w:val="22"/>
              </w:rPr>
              <w:t xml:space="preserve">   </w:t>
            </w:r>
            <w:r w:rsidRPr="00A03870">
              <w:rPr>
                <w:sz w:val="22"/>
              </w:rPr>
              <w:fldChar w:fldCharType="begin">
                <w:ffData>
                  <w:name w:val="Check1"/>
                  <w:enabled/>
                  <w:calcOnExit w:val="0"/>
                  <w:checkBox>
                    <w:sizeAuto/>
                    <w:default w:val="0"/>
                    <w:checked w:val="0"/>
                  </w:checkBox>
                </w:ffData>
              </w:fldChar>
            </w:r>
            <w:r w:rsidRPr="00A03870">
              <w:rPr>
                <w:sz w:val="22"/>
              </w:rPr>
              <w:instrText xml:space="preserve"> FORMCHECKBOX </w:instrText>
            </w:r>
            <w:r w:rsidR="00711A26">
              <w:rPr>
                <w:sz w:val="22"/>
              </w:rPr>
            </w:r>
            <w:r w:rsidR="00711A26">
              <w:rPr>
                <w:sz w:val="22"/>
              </w:rPr>
              <w:fldChar w:fldCharType="separate"/>
            </w:r>
            <w:r w:rsidRPr="00A03870">
              <w:rPr>
                <w:sz w:val="22"/>
              </w:rPr>
              <w:fldChar w:fldCharType="end"/>
            </w:r>
            <w:r w:rsidRPr="00A03870">
              <w:rPr>
                <w:sz w:val="22"/>
              </w:rPr>
              <w:t xml:space="preserve"> Project involves recombinant </w:t>
            </w:r>
            <w:r w:rsidR="00B07231">
              <w:rPr>
                <w:sz w:val="22"/>
              </w:rPr>
              <w:t>and synthetic nucleic acids</w:t>
            </w:r>
            <w:r w:rsidRPr="00A03870">
              <w:rPr>
                <w:sz w:val="22"/>
              </w:rPr>
              <w:t xml:space="preserve"> and was either:</w:t>
            </w:r>
          </w:p>
          <w:p w14:paraId="2461FABA" w14:textId="77777777" w:rsidR="00A03870" w:rsidRPr="00A03870" w:rsidRDefault="00A03870" w:rsidP="00E91024">
            <w:pPr>
              <w:rPr>
                <w:sz w:val="22"/>
              </w:rPr>
            </w:pPr>
          </w:p>
          <w:p w14:paraId="5DDC7FDE" w14:textId="77777777" w:rsidR="00A67033" w:rsidRDefault="00A67033" w:rsidP="00E91024">
            <w:pPr>
              <w:rPr>
                <w:sz w:val="22"/>
              </w:rPr>
            </w:pPr>
            <w:r w:rsidRPr="00A03870">
              <w:rPr>
                <w:sz w:val="22"/>
              </w:rPr>
              <w:t xml:space="preserve">           </w:t>
            </w:r>
            <w:r w:rsidRPr="00A03870">
              <w:rPr>
                <w:sz w:val="22"/>
              </w:rPr>
              <w:fldChar w:fldCharType="begin">
                <w:ffData>
                  <w:name w:val="Check2"/>
                  <w:enabled/>
                  <w:calcOnExit w:val="0"/>
                  <w:checkBox>
                    <w:sizeAuto/>
                    <w:default w:val="0"/>
                    <w:checked w:val="0"/>
                  </w:checkBox>
                </w:ffData>
              </w:fldChar>
            </w:r>
            <w:bookmarkStart w:id="1" w:name="Check2"/>
            <w:r w:rsidRPr="00A03870">
              <w:rPr>
                <w:sz w:val="22"/>
              </w:rPr>
              <w:instrText xml:space="preserve"> FORMCHECKBOX </w:instrText>
            </w:r>
            <w:r w:rsidR="00711A26">
              <w:rPr>
                <w:sz w:val="22"/>
              </w:rPr>
            </w:r>
            <w:r w:rsidR="00711A26">
              <w:rPr>
                <w:sz w:val="22"/>
              </w:rPr>
              <w:fldChar w:fldCharType="separate"/>
            </w:r>
            <w:r w:rsidRPr="00A03870">
              <w:rPr>
                <w:sz w:val="22"/>
              </w:rPr>
              <w:fldChar w:fldCharType="end"/>
            </w:r>
            <w:bookmarkEnd w:id="1"/>
            <w:r w:rsidRPr="00A03870">
              <w:rPr>
                <w:sz w:val="22"/>
              </w:rPr>
              <w:t xml:space="preserve">  APPROVED by an Institutional Biosafety Committee (IBC)</w:t>
            </w:r>
          </w:p>
          <w:p w14:paraId="6F2260BB" w14:textId="77777777" w:rsidR="00A03870" w:rsidRPr="00A03870" w:rsidRDefault="00A03870" w:rsidP="00E91024">
            <w:pPr>
              <w:rPr>
                <w:sz w:val="22"/>
              </w:rPr>
            </w:pPr>
          </w:p>
          <w:p w14:paraId="14E5D428" w14:textId="77777777" w:rsidR="00A67033" w:rsidRPr="00A03870" w:rsidRDefault="00A67033" w:rsidP="00E91024">
            <w:pPr>
              <w:rPr>
                <w:sz w:val="22"/>
              </w:rPr>
            </w:pPr>
            <w:r w:rsidRPr="00A03870">
              <w:rPr>
                <w:sz w:val="22"/>
              </w:rPr>
              <w:t xml:space="preserve">           </w:t>
            </w:r>
            <w:r w:rsidRPr="00A03870">
              <w:rPr>
                <w:sz w:val="22"/>
              </w:rPr>
              <w:fldChar w:fldCharType="begin">
                <w:ffData>
                  <w:name w:val="Check2"/>
                  <w:enabled/>
                  <w:calcOnExit w:val="0"/>
                  <w:checkBox>
                    <w:sizeAuto/>
                    <w:default w:val="0"/>
                  </w:checkBox>
                </w:ffData>
              </w:fldChar>
            </w:r>
            <w:r w:rsidRPr="00A03870">
              <w:rPr>
                <w:sz w:val="22"/>
              </w:rPr>
              <w:instrText xml:space="preserve"> FORMCHECKBOX </w:instrText>
            </w:r>
            <w:r w:rsidR="00711A26">
              <w:rPr>
                <w:sz w:val="22"/>
              </w:rPr>
            </w:r>
            <w:r w:rsidR="00711A26">
              <w:rPr>
                <w:sz w:val="22"/>
              </w:rPr>
              <w:fldChar w:fldCharType="separate"/>
            </w:r>
            <w:r w:rsidRPr="00A03870">
              <w:rPr>
                <w:sz w:val="22"/>
              </w:rPr>
              <w:fldChar w:fldCharType="end"/>
            </w:r>
            <w:r w:rsidRPr="00A03870">
              <w:rPr>
                <w:sz w:val="22"/>
              </w:rPr>
              <w:t xml:space="preserve">  Determined to be EXEMPT from NIH guidelines by an IBC</w:t>
            </w:r>
          </w:p>
          <w:p w14:paraId="5008BD80" w14:textId="77777777" w:rsidR="00A67033" w:rsidRDefault="00A67033" w:rsidP="00E91024">
            <w:pPr>
              <w:rPr>
                <w:sz w:val="22"/>
                <w:u w:val="single"/>
              </w:rPr>
            </w:pPr>
            <w:r w:rsidRPr="00A03870">
              <w:rPr>
                <w:sz w:val="22"/>
              </w:rPr>
              <w:t xml:space="preserve">         Approval / determination by IBC given on (date): </w:t>
            </w:r>
            <w:r w:rsidRPr="00A03870">
              <w:rPr>
                <w:sz w:val="22"/>
                <w:u w:val="single"/>
              </w:rPr>
              <w:fldChar w:fldCharType="begin">
                <w:ffData>
                  <w:name w:val="Text4"/>
                  <w:enabled/>
                  <w:calcOnExit w:val="0"/>
                  <w:textInput/>
                </w:ffData>
              </w:fldChar>
            </w:r>
            <w:bookmarkStart w:id="2" w:name="Text4"/>
            <w:r w:rsidRPr="00A03870">
              <w:rPr>
                <w:sz w:val="22"/>
                <w:u w:val="single"/>
              </w:rPr>
              <w:instrText xml:space="preserve"> FORMTEXT </w:instrText>
            </w:r>
            <w:r w:rsidRPr="00A03870">
              <w:rPr>
                <w:sz w:val="22"/>
                <w:u w:val="single"/>
              </w:rPr>
            </w:r>
            <w:r w:rsidRPr="00A03870">
              <w:rPr>
                <w:sz w:val="22"/>
                <w:u w:val="single"/>
              </w:rPr>
              <w:fldChar w:fldCharType="separate"/>
            </w:r>
            <w:r w:rsidRPr="00A03870">
              <w:rPr>
                <w:sz w:val="22"/>
                <w:u w:val="single"/>
              </w:rPr>
              <w:t> </w:t>
            </w:r>
            <w:r w:rsidRPr="00A03870">
              <w:rPr>
                <w:sz w:val="22"/>
                <w:u w:val="single"/>
              </w:rPr>
              <w:t> </w:t>
            </w:r>
            <w:r w:rsidRPr="00A03870">
              <w:rPr>
                <w:sz w:val="22"/>
                <w:u w:val="single"/>
              </w:rPr>
              <w:t> </w:t>
            </w:r>
            <w:r w:rsidRPr="00A03870">
              <w:rPr>
                <w:sz w:val="22"/>
                <w:u w:val="single"/>
              </w:rPr>
              <w:t> </w:t>
            </w:r>
            <w:r w:rsidRPr="00A03870">
              <w:rPr>
                <w:sz w:val="22"/>
                <w:u w:val="single"/>
              </w:rPr>
              <w:t> </w:t>
            </w:r>
            <w:r w:rsidRPr="00A03870">
              <w:rPr>
                <w:sz w:val="22"/>
                <w:u w:val="single"/>
              </w:rPr>
              <w:fldChar w:fldCharType="end"/>
            </w:r>
            <w:bookmarkEnd w:id="2"/>
          </w:p>
          <w:p w14:paraId="7A5AAF76" w14:textId="77777777" w:rsidR="00A03870" w:rsidRPr="00A03870" w:rsidRDefault="00A03870" w:rsidP="00E91024">
            <w:pPr>
              <w:rPr>
                <w:sz w:val="22"/>
              </w:rPr>
            </w:pPr>
          </w:p>
          <w:p w14:paraId="040A4B84" w14:textId="77777777" w:rsidR="00A67033" w:rsidRPr="00A03870" w:rsidRDefault="00A67033" w:rsidP="00E91024">
            <w:pPr>
              <w:rPr>
                <w:sz w:val="22"/>
              </w:rPr>
            </w:pPr>
            <w:r w:rsidRPr="00A03870">
              <w:rPr>
                <w:sz w:val="22"/>
              </w:rPr>
              <w:t xml:space="preserve">This performing organization agrees to assume primary responsibility for complying with both the intent and procedures of the National Institutes of Health (NIH), DHHS </w:t>
            </w:r>
            <w:r w:rsidRPr="00A03870">
              <w:rPr>
                <w:sz w:val="22"/>
                <w:u w:val="single"/>
              </w:rPr>
              <w:t>Guidelines for Research Involving Recombinant DNA Molecules</w:t>
            </w:r>
            <w:r w:rsidRPr="00A03870">
              <w:rPr>
                <w:sz w:val="22"/>
              </w:rPr>
              <w:t>, as revised.</w:t>
            </w:r>
          </w:p>
          <w:p w14:paraId="19FFADFE" w14:textId="77777777" w:rsidR="00A67033" w:rsidRDefault="00A67033" w:rsidP="00E91024">
            <w:pPr>
              <w:rPr>
                <w:sz w:val="22"/>
              </w:rPr>
            </w:pPr>
          </w:p>
          <w:p w14:paraId="00C2B51B" w14:textId="77777777" w:rsidR="00BA4410" w:rsidRDefault="00BA4410" w:rsidP="00E91024">
            <w:pPr>
              <w:rPr>
                <w:sz w:val="22"/>
              </w:rPr>
            </w:pPr>
          </w:p>
          <w:p w14:paraId="48AA7964" w14:textId="77777777" w:rsidR="00BA4410" w:rsidRDefault="00BA4410" w:rsidP="00E91024">
            <w:pPr>
              <w:rPr>
                <w:sz w:val="22"/>
              </w:rPr>
            </w:pPr>
          </w:p>
          <w:p w14:paraId="4EFFCE17" w14:textId="77777777" w:rsidR="00BA4410" w:rsidRDefault="00BA4410" w:rsidP="00E91024">
            <w:pPr>
              <w:rPr>
                <w:sz w:val="22"/>
              </w:rPr>
            </w:pPr>
          </w:p>
          <w:p w14:paraId="469228B7" w14:textId="77777777" w:rsidR="00BA4410" w:rsidRDefault="00BA4410" w:rsidP="00E91024">
            <w:pPr>
              <w:rPr>
                <w:sz w:val="22"/>
              </w:rPr>
            </w:pPr>
          </w:p>
          <w:p w14:paraId="7030BE95" w14:textId="77777777" w:rsidR="00BA4410" w:rsidRDefault="00BA4410" w:rsidP="00E91024">
            <w:pPr>
              <w:rPr>
                <w:sz w:val="22"/>
              </w:rPr>
            </w:pPr>
          </w:p>
          <w:p w14:paraId="190C4C9F" w14:textId="77777777" w:rsidR="00BA4410" w:rsidRDefault="00BA4410" w:rsidP="00E91024">
            <w:pPr>
              <w:rPr>
                <w:sz w:val="22"/>
              </w:rPr>
            </w:pPr>
          </w:p>
          <w:p w14:paraId="07E43839" w14:textId="77777777" w:rsidR="0055667A" w:rsidRDefault="0055667A" w:rsidP="00E91024">
            <w:pPr>
              <w:rPr>
                <w:sz w:val="22"/>
              </w:rPr>
            </w:pPr>
          </w:p>
          <w:p w14:paraId="594D889F" w14:textId="77777777" w:rsidR="00BA4410" w:rsidRPr="00A03870" w:rsidRDefault="00BA4410" w:rsidP="00E91024">
            <w:pPr>
              <w:rPr>
                <w:sz w:val="22"/>
              </w:rPr>
            </w:pPr>
          </w:p>
        </w:tc>
        <w:tc>
          <w:tcPr>
            <w:tcW w:w="4703" w:type="dxa"/>
          </w:tcPr>
          <w:p w14:paraId="0E7F1228" w14:textId="77777777" w:rsidR="00BA4410" w:rsidRDefault="00BA4410" w:rsidP="00E91024">
            <w:pPr>
              <w:rPr>
                <w:b/>
                <w:sz w:val="22"/>
              </w:rPr>
            </w:pPr>
          </w:p>
          <w:p w14:paraId="3BE84C91" w14:textId="77777777" w:rsidR="00A67033" w:rsidRPr="00723E6F" w:rsidRDefault="00BA4410" w:rsidP="00E91024">
            <w:pPr>
              <w:rPr>
                <w:b/>
                <w:sz w:val="22"/>
              </w:rPr>
            </w:pPr>
            <w:r>
              <w:rPr>
                <w:b/>
                <w:sz w:val="22"/>
              </w:rPr>
              <w:t>6</w:t>
            </w:r>
            <w:r w:rsidR="00A67033" w:rsidRPr="00723E6F">
              <w:rPr>
                <w:b/>
                <w:sz w:val="22"/>
              </w:rPr>
              <w:t xml:space="preserve">. </w:t>
            </w:r>
            <w:r w:rsidR="00933144">
              <w:rPr>
                <w:b/>
                <w:sz w:val="22"/>
              </w:rPr>
              <w:t xml:space="preserve"> </w:t>
            </w:r>
            <w:r w:rsidR="00A67033" w:rsidRPr="00723E6F">
              <w:rPr>
                <w:b/>
                <w:sz w:val="22"/>
              </w:rPr>
              <w:t>CARE AND USE OF ANIMALS (IACUC Approval)</w:t>
            </w:r>
          </w:p>
          <w:p w14:paraId="59CE2DD1" w14:textId="77777777" w:rsidR="00A67033" w:rsidRPr="00A03870" w:rsidRDefault="00A67033" w:rsidP="00E91024">
            <w:pPr>
              <w:rPr>
                <w:sz w:val="22"/>
              </w:rPr>
            </w:pPr>
            <w:r w:rsidRPr="00723E6F">
              <w:rPr>
                <w:sz w:val="22"/>
              </w:rPr>
              <w:t>Please check ONE of the following statements</w:t>
            </w:r>
            <w:r w:rsidRPr="00A03870">
              <w:rPr>
                <w:sz w:val="22"/>
              </w:rPr>
              <w:t>:</w:t>
            </w:r>
          </w:p>
          <w:p w14:paraId="55C08E48" w14:textId="77777777" w:rsidR="00A67033" w:rsidRPr="00A03870" w:rsidRDefault="00A67033" w:rsidP="00E91024">
            <w:pPr>
              <w:rPr>
                <w:sz w:val="22"/>
              </w:rPr>
            </w:pPr>
          </w:p>
          <w:p w14:paraId="571F3473" w14:textId="77777777" w:rsidR="00A67033" w:rsidRDefault="00A67033" w:rsidP="00E91024">
            <w:pPr>
              <w:rPr>
                <w:sz w:val="22"/>
              </w:rPr>
            </w:pPr>
            <w:r w:rsidRPr="00A03870">
              <w:rPr>
                <w:sz w:val="22"/>
              </w:rPr>
              <w:t xml:space="preserve">     </w:t>
            </w:r>
            <w:r w:rsidRPr="00A03870">
              <w:rPr>
                <w:sz w:val="22"/>
              </w:rPr>
              <w:fldChar w:fldCharType="begin">
                <w:ffData>
                  <w:name w:val="Check1"/>
                  <w:enabled/>
                  <w:calcOnExit w:val="0"/>
                  <w:checkBox>
                    <w:sizeAuto/>
                    <w:default w:val="0"/>
                  </w:checkBox>
                </w:ffData>
              </w:fldChar>
            </w:r>
            <w:r w:rsidRPr="00A03870">
              <w:rPr>
                <w:sz w:val="22"/>
              </w:rPr>
              <w:instrText xml:space="preserve"> FORMCHECKBOX </w:instrText>
            </w:r>
            <w:r w:rsidR="00711A26">
              <w:rPr>
                <w:sz w:val="22"/>
              </w:rPr>
            </w:r>
            <w:r w:rsidR="00711A26">
              <w:rPr>
                <w:sz w:val="22"/>
              </w:rPr>
              <w:fldChar w:fldCharType="separate"/>
            </w:r>
            <w:r w:rsidRPr="00A03870">
              <w:rPr>
                <w:sz w:val="22"/>
              </w:rPr>
              <w:fldChar w:fldCharType="end"/>
            </w:r>
            <w:r w:rsidRPr="00A03870">
              <w:rPr>
                <w:sz w:val="22"/>
              </w:rPr>
              <w:t xml:space="preserve"> Project DOES NOT involve live vertebrate animals</w:t>
            </w:r>
          </w:p>
          <w:p w14:paraId="632C06E0" w14:textId="77777777" w:rsidR="00A03870" w:rsidRPr="00A03870" w:rsidRDefault="00A03870" w:rsidP="00E91024">
            <w:pPr>
              <w:rPr>
                <w:sz w:val="22"/>
              </w:rPr>
            </w:pPr>
          </w:p>
          <w:p w14:paraId="2B10BD2E" w14:textId="77777777" w:rsidR="00A67033" w:rsidRDefault="00A67033" w:rsidP="00E91024">
            <w:pPr>
              <w:rPr>
                <w:sz w:val="22"/>
                <w:u w:val="single"/>
              </w:rPr>
            </w:pPr>
            <w:r w:rsidRPr="00A03870">
              <w:rPr>
                <w:sz w:val="22"/>
              </w:rPr>
              <w:t xml:space="preserve">     </w:t>
            </w:r>
            <w:r w:rsidRPr="00A03870">
              <w:rPr>
                <w:sz w:val="22"/>
              </w:rPr>
              <w:fldChar w:fldCharType="begin">
                <w:ffData>
                  <w:name w:val="Check1"/>
                  <w:enabled/>
                  <w:calcOnExit w:val="0"/>
                  <w:checkBox>
                    <w:sizeAuto/>
                    <w:default w:val="0"/>
                  </w:checkBox>
                </w:ffData>
              </w:fldChar>
            </w:r>
            <w:r w:rsidRPr="00A03870">
              <w:rPr>
                <w:sz w:val="22"/>
              </w:rPr>
              <w:instrText xml:space="preserve"> FORMCHECKBOX </w:instrText>
            </w:r>
            <w:r w:rsidR="00711A26">
              <w:rPr>
                <w:sz w:val="22"/>
              </w:rPr>
            </w:r>
            <w:r w:rsidR="00711A26">
              <w:rPr>
                <w:sz w:val="22"/>
              </w:rPr>
              <w:fldChar w:fldCharType="separate"/>
            </w:r>
            <w:r w:rsidRPr="00A03870">
              <w:rPr>
                <w:sz w:val="22"/>
              </w:rPr>
              <w:fldChar w:fldCharType="end"/>
            </w:r>
            <w:r w:rsidRPr="00A03870">
              <w:rPr>
                <w:sz w:val="22"/>
              </w:rPr>
              <w:t xml:space="preserve">  Project involves live vertebrate animals and was approved by the Institutional Animal Care and Use Committee (IACUC) on (date) </w:t>
            </w:r>
            <w:r w:rsidRPr="00A03870">
              <w:rPr>
                <w:sz w:val="22"/>
                <w:u w:val="single"/>
              </w:rPr>
              <w:fldChar w:fldCharType="begin">
                <w:ffData>
                  <w:name w:val="Text4"/>
                  <w:enabled/>
                  <w:calcOnExit w:val="0"/>
                  <w:textInput/>
                </w:ffData>
              </w:fldChar>
            </w:r>
            <w:r w:rsidRPr="00A03870">
              <w:rPr>
                <w:sz w:val="22"/>
                <w:u w:val="single"/>
              </w:rPr>
              <w:instrText xml:space="preserve"> FORMTEXT </w:instrText>
            </w:r>
            <w:r w:rsidRPr="00A03870">
              <w:rPr>
                <w:sz w:val="22"/>
                <w:u w:val="single"/>
              </w:rPr>
            </w:r>
            <w:r w:rsidRPr="00A03870">
              <w:rPr>
                <w:sz w:val="22"/>
                <w:u w:val="single"/>
              </w:rPr>
              <w:fldChar w:fldCharType="separate"/>
            </w:r>
            <w:r w:rsidRPr="00A03870">
              <w:rPr>
                <w:noProof/>
                <w:sz w:val="22"/>
                <w:u w:val="single"/>
              </w:rPr>
              <w:t> </w:t>
            </w:r>
            <w:r w:rsidRPr="00A03870">
              <w:rPr>
                <w:noProof/>
                <w:sz w:val="22"/>
                <w:u w:val="single"/>
              </w:rPr>
              <w:t> </w:t>
            </w:r>
            <w:r w:rsidRPr="00A03870">
              <w:rPr>
                <w:noProof/>
                <w:sz w:val="22"/>
                <w:u w:val="single"/>
              </w:rPr>
              <w:t> </w:t>
            </w:r>
            <w:r w:rsidRPr="00A03870">
              <w:rPr>
                <w:noProof/>
                <w:sz w:val="22"/>
                <w:u w:val="single"/>
              </w:rPr>
              <w:t> </w:t>
            </w:r>
            <w:r w:rsidRPr="00A03870">
              <w:rPr>
                <w:noProof/>
                <w:sz w:val="22"/>
                <w:u w:val="single"/>
              </w:rPr>
              <w:t> </w:t>
            </w:r>
            <w:r w:rsidRPr="00A03870">
              <w:rPr>
                <w:sz w:val="22"/>
                <w:u w:val="single"/>
              </w:rPr>
              <w:fldChar w:fldCharType="end"/>
            </w:r>
          </w:p>
          <w:p w14:paraId="3C366694" w14:textId="77777777" w:rsidR="00A03870" w:rsidRPr="00A03870" w:rsidRDefault="00A03870" w:rsidP="00E91024">
            <w:pPr>
              <w:rPr>
                <w:sz w:val="22"/>
                <w:u w:val="single"/>
              </w:rPr>
            </w:pPr>
          </w:p>
          <w:p w14:paraId="0E09FF94" w14:textId="77777777" w:rsidR="00A67033" w:rsidRPr="00A03870" w:rsidRDefault="00723E6F" w:rsidP="00B07231">
            <w:pPr>
              <w:rPr>
                <w:sz w:val="22"/>
              </w:rPr>
            </w:pPr>
            <w:r w:rsidRPr="00723E6F">
              <w:rPr>
                <w:sz w:val="22"/>
              </w:rPr>
              <w:t>This performing organization agrees to assume primary responsibility for complying with the Animal Welfare Act (7 USC, 2131-2156), Public Law 89-544, 1996, as amended, the Health Research Extension Act of 1985, Public Law 99-158, November 20, 1985 "Animals in Research", and the regulations promulgated thereunder by the Secretary of Agriculture in 9 CFR parts 1, 2, 3, and 4. In the case of domesticated farm animals housed under farm conditions, the organization shall adhere to the principles stated in the Guide for the Care and Use of Agriculture Animals in Agricultural Research and Teaching, Federation of Animal Science Societies, 2010</w:t>
            </w:r>
            <w:r w:rsidR="00A67033" w:rsidRPr="00A03870">
              <w:rPr>
                <w:sz w:val="22"/>
              </w:rPr>
              <w:t>.</w:t>
            </w:r>
          </w:p>
        </w:tc>
      </w:tr>
      <w:tr w:rsidR="00A67033" w:rsidRPr="00A03870" w14:paraId="0395B1FC" w14:textId="77777777" w:rsidTr="00BA4410">
        <w:tc>
          <w:tcPr>
            <w:tcW w:w="4719" w:type="dxa"/>
          </w:tcPr>
          <w:p w14:paraId="4E7A56B8" w14:textId="77777777" w:rsidR="00BA4410" w:rsidRDefault="00BA4410" w:rsidP="00E91024">
            <w:pPr>
              <w:rPr>
                <w:b/>
                <w:sz w:val="22"/>
              </w:rPr>
            </w:pPr>
          </w:p>
          <w:p w14:paraId="465DA404" w14:textId="77777777" w:rsidR="00A67033" w:rsidRDefault="00BA4410" w:rsidP="00E91024">
            <w:pPr>
              <w:rPr>
                <w:b/>
                <w:sz w:val="22"/>
              </w:rPr>
            </w:pPr>
            <w:r>
              <w:rPr>
                <w:b/>
                <w:sz w:val="22"/>
              </w:rPr>
              <w:t>7</w:t>
            </w:r>
            <w:r w:rsidR="00A67033" w:rsidRPr="00A03870">
              <w:rPr>
                <w:b/>
                <w:sz w:val="22"/>
              </w:rPr>
              <w:t xml:space="preserve">. </w:t>
            </w:r>
            <w:r w:rsidR="00933144">
              <w:rPr>
                <w:b/>
                <w:sz w:val="22"/>
              </w:rPr>
              <w:t xml:space="preserve"> </w:t>
            </w:r>
            <w:r w:rsidR="00A67033" w:rsidRPr="00A03870">
              <w:rPr>
                <w:b/>
                <w:sz w:val="22"/>
              </w:rPr>
              <w:t>PROTECTION OF HUMAN SUBJECTS (IRB Approval)</w:t>
            </w:r>
          </w:p>
          <w:p w14:paraId="1169F8C2" w14:textId="77777777" w:rsidR="00A03870" w:rsidRPr="00A03870" w:rsidRDefault="00A03870" w:rsidP="00E91024">
            <w:pPr>
              <w:rPr>
                <w:b/>
                <w:sz w:val="22"/>
              </w:rPr>
            </w:pPr>
          </w:p>
          <w:p w14:paraId="2978F302" w14:textId="77777777" w:rsidR="00A67033" w:rsidRPr="00A03870" w:rsidRDefault="00A67033" w:rsidP="00E91024">
            <w:pPr>
              <w:rPr>
                <w:sz w:val="22"/>
              </w:rPr>
            </w:pPr>
            <w:r w:rsidRPr="00A03870">
              <w:rPr>
                <w:sz w:val="22"/>
              </w:rPr>
              <w:t>Please check all applicable statements:</w:t>
            </w:r>
          </w:p>
          <w:p w14:paraId="200F66F9" w14:textId="77777777" w:rsidR="00A67033" w:rsidRDefault="00A67033" w:rsidP="00E91024">
            <w:pPr>
              <w:rPr>
                <w:sz w:val="22"/>
              </w:rPr>
            </w:pPr>
            <w:r w:rsidRPr="00A03870">
              <w:rPr>
                <w:sz w:val="22"/>
              </w:rPr>
              <w:t xml:space="preserve">    </w:t>
            </w:r>
            <w:r w:rsidRPr="00A03870">
              <w:rPr>
                <w:sz w:val="22"/>
              </w:rPr>
              <w:fldChar w:fldCharType="begin">
                <w:ffData>
                  <w:name w:val="Check1"/>
                  <w:enabled/>
                  <w:calcOnExit w:val="0"/>
                  <w:checkBox>
                    <w:sizeAuto/>
                    <w:default w:val="0"/>
                  </w:checkBox>
                </w:ffData>
              </w:fldChar>
            </w:r>
            <w:r w:rsidRPr="00A03870">
              <w:rPr>
                <w:sz w:val="22"/>
              </w:rPr>
              <w:instrText xml:space="preserve"> FORMCHECKBOX </w:instrText>
            </w:r>
            <w:r w:rsidR="00711A26">
              <w:rPr>
                <w:sz w:val="22"/>
              </w:rPr>
            </w:r>
            <w:r w:rsidR="00711A26">
              <w:rPr>
                <w:sz w:val="22"/>
              </w:rPr>
              <w:fldChar w:fldCharType="separate"/>
            </w:r>
            <w:r w:rsidRPr="00A03870">
              <w:rPr>
                <w:sz w:val="22"/>
              </w:rPr>
              <w:fldChar w:fldCharType="end"/>
            </w:r>
            <w:r w:rsidRPr="00A03870">
              <w:rPr>
                <w:sz w:val="22"/>
              </w:rPr>
              <w:t xml:space="preserve"> Project DOES NOT involve human subjects.</w:t>
            </w:r>
          </w:p>
          <w:p w14:paraId="09EE30BB" w14:textId="77777777" w:rsidR="00A03870" w:rsidRPr="00A03870" w:rsidRDefault="00A03870" w:rsidP="00E91024">
            <w:pPr>
              <w:rPr>
                <w:sz w:val="22"/>
              </w:rPr>
            </w:pPr>
          </w:p>
          <w:p w14:paraId="11D03A59" w14:textId="77777777" w:rsidR="00A67033" w:rsidRDefault="00A67033" w:rsidP="00E91024">
            <w:pPr>
              <w:rPr>
                <w:sz w:val="22"/>
              </w:rPr>
            </w:pPr>
            <w:r w:rsidRPr="00A03870">
              <w:rPr>
                <w:sz w:val="22"/>
              </w:rPr>
              <w:t xml:space="preserve">    </w:t>
            </w:r>
            <w:r w:rsidRPr="00A03870">
              <w:rPr>
                <w:sz w:val="22"/>
              </w:rPr>
              <w:fldChar w:fldCharType="begin">
                <w:ffData>
                  <w:name w:val="Check1"/>
                  <w:enabled/>
                  <w:calcOnExit w:val="0"/>
                  <w:checkBox>
                    <w:sizeAuto/>
                    <w:default w:val="0"/>
                  </w:checkBox>
                </w:ffData>
              </w:fldChar>
            </w:r>
            <w:r w:rsidRPr="00A03870">
              <w:rPr>
                <w:sz w:val="22"/>
              </w:rPr>
              <w:instrText xml:space="preserve"> FORMCHECKBOX </w:instrText>
            </w:r>
            <w:r w:rsidR="00711A26">
              <w:rPr>
                <w:sz w:val="22"/>
              </w:rPr>
            </w:r>
            <w:r w:rsidR="00711A26">
              <w:rPr>
                <w:sz w:val="22"/>
              </w:rPr>
              <w:fldChar w:fldCharType="separate"/>
            </w:r>
            <w:r w:rsidRPr="00A03870">
              <w:rPr>
                <w:sz w:val="22"/>
              </w:rPr>
              <w:fldChar w:fldCharType="end"/>
            </w:r>
            <w:r w:rsidRPr="00A03870">
              <w:rPr>
                <w:sz w:val="22"/>
              </w:rPr>
              <w:t xml:space="preserve"> Project involves human subjects AND</w:t>
            </w:r>
          </w:p>
          <w:p w14:paraId="7C5B1596" w14:textId="77777777" w:rsidR="00A03870" w:rsidRPr="00A03870" w:rsidRDefault="00A03870" w:rsidP="00E91024">
            <w:pPr>
              <w:rPr>
                <w:sz w:val="22"/>
              </w:rPr>
            </w:pPr>
          </w:p>
          <w:p w14:paraId="4D58109B" w14:textId="77777777" w:rsidR="00A67033" w:rsidRDefault="00A67033" w:rsidP="00E91024">
            <w:pPr>
              <w:rPr>
                <w:sz w:val="22"/>
              </w:rPr>
            </w:pPr>
            <w:r w:rsidRPr="00A03870">
              <w:rPr>
                <w:sz w:val="22"/>
              </w:rPr>
              <w:t xml:space="preserve">              </w:t>
            </w:r>
            <w:r w:rsidRPr="00A03870">
              <w:rPr>
                <w:sz w:val="22"/>
              </w:rPr>
              <w:fldChar w:fldCharType="begin">
                <w:ffData>
                  <w:name w:val="Check1"/>
                  <w:enabled/>
                  <w:calcOnExit w:val="0"/>
                  <w:checkBox>
                    <w:sizeAuto/>
                    <w:default w:val="0"/>
                  </w:checkBox>
                </w:ffData>
              </w:fldChar>
            </w:r>
            <w:r w:rsidRPr="00A03870">
              <w:rPr>
                <w:sz w:val="22"/>
              </w:rPr>
              <w:instrText xml:space="preserve"> FORMCHECKBOX </w:instrText>
            </w:r>
            <w:r w:rsidR="00711A26">
              <w:rPr>
                <w:sz w:val="22"/>
              </w:rPr>
            </w:r>
            <w:r w:rsidR="00711A26">
              <w:rPr>
                <w:sz w:val="22"/>
              </w:rPr>
              <w:fldChar w:fldCharType="separate"/>
            </w:r>
            <w:r w:rsidRPr="00A03870">
              <w:rPr>
                <w:sz w:val="22"/>
              </w:rPr>
              <w:fldChar w:fldCharType="end"/>
            </w:r>
            <w:r w:rsidRPr="00A03870">
              <w:rPr>
                <w:sz w:val="22"/>
              </w:rPr>
              <w:t xml:space="preserve"> Was approved by the Institutional Review Board (IRB) on (date)</w:t>
            </w:r>
            <w:r w:rsidR="00B07231">
              <w:rPr>
                <w:sz w:val="22"/>
              </w:rPr>
              <w:t xml:space="preserve"> </w:t>
            </w:r>
            <w:r w:rsidRPr="00A03870">
              <w:rPr>
                <w:sz w:val="22"/>
                <w:u w:val="single"/>
              </w:rPr>
              <w:fldChar w:fldCharType="begin">
                <w:ffData>
                  <w:name w:val="Text4"/>
                  <w:enabled/>
                  <w:calcOnExit w:val="0"/>
                  <w:textInput/>
                </w:ffData>
              </w:fldChar>
            </w:r>
            <w:r w:rsidRPr="00A03870">
              <w:rPr>
                <w:sz w:val="22"/>
                <w:u w:val="single"/>
              </w:rPr>
              <w:instrText xml:space="preserve"> FORMTEXT </w:instrText>
            </w:r>
            <w:r w:rsidRPr="00A03870">
              <w:rPr>
                <w:sz w:val="22"/>
                <w:u w:val="single"/>
              </w:rPr>
            </w:r>
            <w:r w:rsidRPr="00A03870">
              <w:rPr>
                <w:sz w:val="22"/>
                <w:u w:val="single"/>
              </w:rPr>
              <w:fldChar w:fldCharType="separate"/>
            </w:r>
            <w:r w:rsidRPr="00A03870">
              <w:rPr>
                <w:noProof/>
                <w:sz w:val="22"/>
                <w:u w:val="single"/>
              </w:rPr>
              <w:t> </w:t>
            </w:r>
            <w:r w:rsidRPr="00A03870">
              <w:rPr>
                <w:noProof/>
                <w:sz w:val="22"/>
                <w:u w:val="single"/>
              </w:rPr>
              <w:t> </w:t>
            </w:r>
            <w:r w:rsidRPr="00A03870">
              <w:rPr>
                <w:noProof/>
                <w:sz w:val="22"/>
                <w:u w:val="single"/>
              </w:rPr>
              <w:t> </w:t>
            </w:r>
            <w:r w:rsidRPr="00A03870">
              <w:rPr>
                <w:noProof/>
                <w:sz w:val="22"/>
                <w:u w:val="single"/>
              </w:rPr>
              <w:t> </w:t>
            </w:r>
            <w:r w:rsidRPr="00A03870">
              <w:rPr>
                <w:noProof/>
                <w:sz w:val="22"/>
                <w:u w:val="single"/>
              </w:rPr>
              <w:t> </w:t>
            </w:r>
            <w:r w:rsidRPr="00A03870">
              <w:rPr>
                <w:sz w:val="22"/>
                <w:u w:val="single"/>
              </w:rPr>
              <w:fldChar w:fldCharType="end"/>
            </w:r>
            <w:r w:rsidRPr="00A03870">
              <w:rPr>
                <w:sz w:val="22"/>
              </w:rPr>
              <w:t>. Performing organization holds a Federal-wide assurance number</w:t>
            </w:r>
            <w:r w:rsidRPr="00A03870">
              <w:rPr>
                <w:sz w:val="22"/>
                <w:u w:val="single"/>
              </w:rPr>
              <w:fldChar w:fldCharType="begin">
                <w:ffData>
                  <w:name w:val="Text4"/>
                  <w:enabled/>
                  <w:calcOnExit w:val="0"/>
                  <w:textInput/>
                </w:ffData>
              </w:fldChar>
            </w:r>
            <w:r w:rsidRPr="00A03870">
              <w:rPr>
                <w:sz w:val="22"/>
                <w:u w:val="single"/>
              </w:rPr>
              <w:instrText xml:space="preserve"> FORMTEXT </w:instrText>
            </w:r>
            <w:r w:rsidRPr="00A03870">
              <w:rPr>
                <w:sz w:val="22"/>
                <w:u w:val="single"/>
              </w:rPr>
            </w:r>
            <w:r w:rsidRPr="00A03870">
              <w:rPr>
                <w:sz w:val="22"/>
                <w:u w:val="single"/>
              </w:rPr>
              <w:fldChar w:fldCharType="separate"/>
            </w:r>
            <w:r w:rsidRPr="00A03870">
              <w:rPr>
                <w:noProof/>
                <w:sz w:val="22"/>
                <w:u w:val="single"/>
              </w:rPr>
              <w:t> </w:t>
            </w:r>
            <w:r w:rsidRPr="00A03870">
              <w:rPr>
                <w:noProof/>
                <w:sz w:val="22"/>
                <w:u w:val="single"/>
              </w:rPr>
              <w:t> </w:t>
            </w:r>
            <w:r w:rsidRPr="00A03870">
              <w:rPr>
                <w:noProof/>
                <w:sz w:val="22"/>
                <w:u w:val="single"/>
              </w:rPr>
              <w:t> </w:t>
            </w:r>
            <w:r w:rsidRPr="00A03870">
              <w:rPr>
                <w:noProof/>
                <w:sz w:val="22"/>
                <w:u w:val="single"/>
              </w:rPr>
              <w:t> </w:t>
            </w:r>
            <w:r w:rsidRPr="00A03870">
              <w:rPr>
                <w:noProof/>
                <w:sz w:val="22"/>
                <w:u w:val="single"/>
              </w:rPr>
              <w:t> </w:t>
            </w:r>
            <w:r w:rsidRPr="00A03870">
              <w:rPr>
                <w:sz w:val="22"/>
                <w:u w:val="single"/>
              </w:rPr>
              <w:fldChar w:fldCharType="end"/>
            </w:r>
            <w:r w:rsidRPr="00A03870">
              <w:rPr>
                <w:sz w:val="22"/>
              </w:rPr>
              <w:t>; if not, a Single Project Assurance is required.</w:t>
            </w:r>
          </w:p>
          <w:p w14:paraId="4681E08D" w14:textId="77777777" w:rsidR="00A03870" w:rsidRPr="00A03870" w:rsidRDefault="00A03870" w:rsidP="00E91024">
            <w:pPr>
              <w:rPr>
                <w:sz w:val="22"/>
              </w:rPr>
            </w:pPr>
          </w:p>
          <w:p w14:paraId="7F905DAE" w14:textId="77777777" w:rsidR="00A67033" w:rsidRDefault="00A67033" w:rsidP="00E91024">
            <w:pPr>
              <w:rPr>
                <w:sz w:val="22"/>
              </w:rPr>
            </w:pPr>
            <w:r w:rsidRPr="00A03870">
              <w:rPr>
                <w:sz w:val="22"/>
              </w:rPr>
              <w:t xml:space="preserve">             </w:t>
            </w:r>
            <w:r w:rsidRPr="00A03870">
              <w:rPr>
                <w:sz w:val="22"/>
              </w:rPr>
              <w:fldChar w:fldCharType="begin">
                <w:ffData>
                  <w:name w:val="Check1"/>
                  <w:enabled/>
                  <w:calcOnExit w:val="0"/>
                  <w:checkBox>
                    <w:sizeAuto/>
                    <w:default w:val="0"/>
                  </w:checkBox>
                </w:ffData>
              </w:fldChar>
            </w:r>
            <w:r w:rsidRPr="00A03870">
              <w:rPr>
                <w:sz w:val="22"/>
              </w:rPr>
              <w:instrText xml:space="preserve"> FORMCHECKBOX </w:instrText>
            </w:r>
            <w:r w:rsidR="00711A26">
              <w:rPr>
                <w:sz w:val="22"/>
              </w:rPr>
            </w:r>
            <w:r w:rsidR="00711A26">
              <w:rPr>
                <w:sz w:val="22"/>
              </w:rPr>
              <w:fldChar w:fldCharType="separate"/>
            </w:r>
            <w:r w:rsidRPr="00A03870">
              <w:rPr>
                <w:sz w:val="22"/>
              </w:rPr>
              <w:fldChar w:fldCharType="end"/>
            </w:r>
            <w:r w:rsidRPr="00A03870">
              <w:rPr>
                <w:sz w:val="22"/>
              </w:rPr>
              <w:t xml:space="preserve"> Was deemed exempt by the IRB based on exemption</w:t>
            </w:r>
            <w:r w:rsidR="00B07231">
              <w:rPr>
                <w:sz w:val="22"/>
              </w:rPr>
              <w:t xml:space="preserve"> category </w:t>
            </w:r>
            <w:r w:rsidRPr="00A03870">
              <w:rPr>
                <w:sz w:val="22"/>
              </w:rPr>
              <w:t>number</w:t>
            </w:r>
            <w:r w:rsidRPr="00A03870">
              <w:rPr>
                <w:sz w:val="22"/>
                <w:u w:val="single"/>
              </w:rPr>
              <w:fldChar w:fldCharType="begin">
                <w:ffData>
                  <w:name w:val="Text4"/>
                  <w:enabled/>
                  <w:calcOnExit w:val="0"/>
                  <w:textInput/>
                </w:ffData>
              </w:fldChar>
            </w:r>
            <w:r w:rsidRPr="00A03870">
              <w:rPr>
                <w:sz w:val="22"/>
                <w:u w:val="single"/>
              </w:rPr>
              <w:instrText xml:space="preserve"> FORMTEXT </w:instrText>
            </w:r>
            <w:r w:rsidRPr="00A03870">
              <w:rPr>
                <w:sz w:val="22"/>
                <w:u w:val="single"/>
              </w:rPr>
            </w:r>
            <w:r w:rsidRPr="00A03870">
              <w:rPr>
                <w:sz w:val="22"/>
                <w:u w:val="single"/>
              </w:rPr>
              <w:fldChar w:fldCharType="separate"/>
            </w:r>
            <w:r w:rsidRPr="00A03870">
              <w:rPr>
                <w:noProof/>
                <w:sz w:val="22"/>
                <w:u w:val="single"/>
              </w:rPr>
              <w:t> </w:t>
            </w:r>
            <w:r w:rsidRPr="00A03870">
              <w:rPr>
                <w:noProof/>
                <w:sz w:val="22"/>
                <w:u w:val="single"/>
              </w:rPr>
              <w:t> </w:t>
            </w:r>
            <w:r w:rsidRPr="00A03870">
              <w:rPr>
                <w:noProof/>
                <w:sz w:val="22"/>
                <w:u w:val="single"/>
              </w:rPr>
              <w:t> </w:t>
            </w:r>
            <w:r w:rsidRPr="00A03870">
              <w:rPr>
                <w:noProof/>
                <w:sz w:val="22"/>
                <w:u w:val="single"/>
              </w:rPr>
              <w:t> </w:t>
            </w:r>
            <w:r w:rsidRPr="00A03870">
              <w:rPr>
                <w:noProof/>
                <w:sz w:val="22"/>
                <w:u w:val="single"/>
              </w:rPr>
              <w:t> </w:t>
            </w:r>
            <w:r w:rsidRPr="00A03870">
              <w:rPr>
                <w:sz w:val="22"/>
                <w:u w:val="single"/>
              </w:rPr>
              <w:fldChar w:fldCharType="end"/>
            </w:r>
            <w:r w:rsidRPr="00A03870">
              <w:rPr>
                <w:sz w:val="22"/>
              </w:rPr>
              <w:t>.</w:t>
            </w:r>
          </w:p>
          <w:p w14:paraId="6066E1F5" w14:textId="77777777" w:rsidR="00A03870" w:rsidRPr="00A03870" w:rsidRDefault="00A03870" w:rsidP="00E91024">
            <w:pPr>
              <w:rPr>
                <w:sz w:val="22"/>
              </w:rPr>
            </w:pPr>
          </w:p>
          <w:p w14:paraId="65F756AF" w14:textId="77777777" w:rsidR="00A67033" w:rsidRPr="00A03870" w:rsidRDefault="00A67033" w:rsidP="00E91024">
            <w:pPr>
              <w:rPr>
                <w:sz w:val="22"/>
              </w:rPr>
            </w:pPr>
            <w:r w:rsidRPr="00A03870">
              <w:rPr>
                <w:sz w:val="22"/>
              </w:rPr>
              <w:t xml:space="preserve">             </w:t>
            </w:r>
            <w:r w:rsidRPr="00A03870">
              <w:rPr>
                <w:sz w:val="22"/>
              </w:rPr>
              <w:fldChar w:fldCharType="begin">
                <w:ffData>
                  <w:name w:val="Check1"/>
                  <w:enabled/>
                  <w:calcOnExit w:val="0"/>
                  <w:checkBox>
                    <w:sizeAuto/>
                    <w:default w:val="0"/>
                  </w:checkBox>
                </w:ffData>
              </w:fldChar>
            </w:r>
            <w:r w:rsidRPr="00A03870">
              <w:rPr>
                <w:sz w:val="22"/>
              </w:rPr>
              <w:instrText xml:space="preserve"> FORMCHECKBOX </w:instrText>
            </w:r>
            <w:r w:rsidR="00711A26">
              <w:rPr>
                <w:sz w:val="22"/>
              </w:rPr>
            </w:r>
            <w:r w:rsidR="00711A26">
              <w:rPr>
                <w:sz w:val="22"/>
              </w:rPr>
              <w:fldChar w:fldCharType="separate"/>
            </w:r>
            <w:r w:rsidRPr="00A03870">
              <w:rPr>
                <w:sz w:val="22"/>
              </w:rPr>
              <w:fldChar w:fldCharType="end"/>
            </w:r>
            <w:r w:rsidRPr="00A03870">
              <w:rPr>
                <w:sz w:val="22"/>
              </w:rPr>
              <w:t xml:space="preserve"> Specific plans involving human subjects depend upon completion of survey instruments, prior animal studies, or development of material procedures. No human subjects will be involved in research until approved by the IRB and written notification will be submitted to The University of Illinois Office of Research and Sponsored Programs administrative contact.</w:t>
            </w:r>
          </w:p>
          <w:p w14:paraId="5CC559E1" w14:textId="77777777" w:rsidR="00A67033" w:rsidRPr="00A03870" w:rsidRDefault="00A67033" w:rsidP="00E91024">
            <w:pPr>
              <w:rPr>
                <w:sz w:val="22"/>
              </w:rPr>
            </w:pPr>
          </w:p>
          <w:p w14:paraId="1A15F292" w14:textId="77777777" w:rsidR="00A67033" w:rsidRDefault="00A67033" w:rsidP="000D01A6">
            <w:pPr>
              <w:rPr>
                <w:sz w:val="22"/>
              </w:rPr>
            </w:pPr>
            <w:r w:rsidRPr="00A03870">
              <w:rPr>
                <w:sz w:val="22"/>
              </w:rPr>
              <w:t xml:space="preserve">This performing organization agrees to assume primary responsibility for complying with the Federal Policy for Protection of Human Subjects as set forth in 45 CFR Part 46, 1991, as amended, and </w:t>
            </w:r>
            <w:r w:rsidR="00B07231">
              <w:rPr>
                <w:sz w:val="22"/>
              </w:rPr>
              <w:t>FDA</w:t>
            </w:r>
            <w:r w:rsidRPr="00A03870">
              <w:rPr>
                <w:sz w:val="22"/>
              </w:rPr>
              <w:t xml:space="preserve"> regulations set forth </w:t>
            </w:r>
            <w:r w:rsidR="00DB7E31">
              <w:rPr>
                <w:sz w:val="22"/>
              </w:rPr>
              <w:t>i</w:t>
            </w:r>
            <w:r w:rsidR="00B07231" w:rsidRPr="00DB7E31">
              <w:rPr>
                <w:sz w:val="22"/>
              </w:rPr>
              <w:t>n 21</w:t>
            </w:r>
            <w:r w:rsidR="000D01A6">
              <w:rPr>
                <w:sz w:val="22"/>
              </w:rPr>
              <w:t xml:space="preserve"> CFR</w:t>
            </w:r>
            <w:r w:rsidR="00B07231" w:rsidRPr="00DB7E31">
              <w:rPr>
                <w:sz w:val="22"/>
              </w:rPr>
              <w:t xml:space="preserve"> Parts 11, 50, 54, and 56</w:t>
            </w:r>
            <w:r w:rsidRPr="00A03870">
              <w:rPr>
                <w:sz w:val="22"/>
              </w:rPr>
              <w:t xml:space="preserve">. </w:t>
            </w:r>
            <w:r w:rsidR="00B07231">
              <w:rPr>
                <w:sz w:val="22"/>
              </w:rPr>
              <w:t xml:space="preserve"> </w:t>
            </w:r>
            <w:r w:rsidRPr="00A03870">
              <w:rPr>
                <w:sz w:val="22"/>
              </w:rPr>
              <w:t>All nonexempt research involving human subjects must be approved and under continuing review by an IRB</w:t>
            </w:r>
            <w:r w:rsidR="00B07231">
              <w:rPr>
                <w:sz w:val="22"/>
              </w:rPr>
              <w:t xml:space="preserve"> protocol</w:t>
            </w:r>
            <w:r w:rsidRPr="00A03870">
              <w:rPr>
                <w:sz w:val="22"/>
              </w:rPr>
              <w:t>. If the performing organization submits a Single Project Assurance, supplemental information describing procedures to protect subjects from risks is required.</w:t>
            </w:r>
          </w:p>
          <w:p w14:paraId="570778BF" w14:textId="77777777" w:rsidR="00BA4410" w:rsidRPr="00A03870" w:rsidRDefault="00BA4410" w:rsidP="000D01A6">
            <w:pPr>
              <w:rPr>
                <w:sz w:val="22"/>
              </w:rPr>
            </w:pPr>
          </w:p>
        </w:tc>
        <w:tc>
          <w:tcPr>
            <w:tcW w:w="4703" w:type="dxa"/>
          </w:tcPr>
          <w:p w14:paraId="54B00995" w14:textId="77777777" w:rsidR="00BA4410" w:rsidRDefault="00BA4410" w:rsidP="00E91024">
            <w:pPr>
              <w:rPr>
                <w:b/>
                <w:sz w:val="22"/>
              </w:rPr>
            </w:pPr>
          </w:p>
          <w:p w14:paraId="006C7CF0" w14:textId="77777777" w:rsidR="00A67033" w:rsidRPr="00A03870" w:rsidRDefault="00BA4410" w:rsidP="00E91024">
            <w:pPr>
              <w:rPr>
                <w:sz w:val="22"/>
              </w:rPr>
            </w:pPr>
            <w:r>
              <w:rPr>
                <w:b/>
                <w:sz w:val="22"/>
              </w:rPr>
              <w:t>8</w:t>
            </w:r>
            <w:r w:rsidR="00A67033" w:rsidRPr="00A03870">
              <w:rPr>
                <w:b/>
                <w:sz w:val="22"/>
              </w:rPr>
              <w:t xml:space="preserve">. </w:t>
            </w:r>
            <w:r w:rsidR="00933144">
              <w:rPr>
                <w:b/>
                <w:sz w:val="22"/>
              </w:rPr>
              <w:t xml:space="preserve"> </w:t>
            </w:r>
            <w:r w:rsidR="00A67033" w:rsidRPr="00A03870">
              <w:rPr>
                <w:b/>
                <w:sz w:val="22"/>
              </w:rPr>
              <w:t xml:space="preserve">CONFLICT OF INTEREST </w:t>
            </w:r>
          </w:p>
          <w:p w14:paraId="5D01B490" w14:textId="77777777" w:rsidR="00A67033" w:rsidRDefault="00A67033" w:rsidP="00E91024">
            <w:pPr>
              <w:rPr>
                <w:sz w:val="22"/>
              </w:rPr>
            </w:pPr>
            <w:r w:rsidRPr="00A03870">
              <w:rPr>
                <w:sz w:val="22"/>
              </w:rPr>
              <w:t>Please check ONE Of the following statements:</w:t>
            </w:r>
          </w:p>
          <w:p w14:paraId="2578ED0E" w14:textId="77777777" w:rsidR="00A03870" w:rsidRPr="00A03870" w:rsidRDefault="00A03870" w:rsidP="00E91024">
            <w:pPr>
              <w:rPr>
                <w:sz w:val="22"/>
              </w:rPr>
            </w:pPr>
          </w:p>
          <w:p w14:paraId="2B2AF0E1" w14:textId="77777777" w:rsidR="007E60D9" w:rsidRPr="007E60D9" w:rsidRDefault="00A67033" w:rsidP="007E60D9">
            <w:pPr>
              <w:rPr>
                <w:sz w:val="22"/>
              </w:rPr>
            </w:pPr>
            <w:r w:rsidRPr="00A03870">
              <w:rPr>
                <w:sz w:val="22"/>
              </w:rPr>
              <w:t xml:space="preserve">    </w:t>
            </w:r>
            <w:r w:rsidRPr="00A03870">
              <w:rPr>
                <w:sz w:val="22"/>
              </w:rPr>
              <w:fldChar w:fldCharType="begin">
                <w:ffData>
                  <w:name w:val="Check1"/>
                  <w:enabled/>
                  <w:calcOnExit w:val="0"/>
                  <w:checkBox>
                    <w:sizeAuto/>
                    <w:default w:val="0"/>
                  </w:checkBox>
                </w:ffData>
              </w:fldChar>
            </w:r>
            <w:r w:rsidRPr="00A03870">
              <w:rPr>
                <w:sz w:val="22"/>
              </w:rPr>
              <w:instrText xml:space="preserve"> FORMCHECKBOX </w:instrText>
            </w:r>
            <w:r w:rsidR="00711A26">
              <w:rPr>
                <w:sz w:val="22"/>
              </w:rPr>
            </w:r>
            <w:r w:rsidR="00711A26">
              <w:rPr>
                <w:sz w:val="22"/>
              </w:rPr>
              <w:fldChar w:fldCharType="separate"/>
            </w:r>
            <w:r w:rsidRPr="00A03870">
              <w:rPr>
                <w:sz w:val="22"/>
              </w:rPr>
              <w:fldChar w:fldCharType="end"/>
            </w:r>
            <w:r w:rsidRPr="00A03870">
              <w:rPr>
                <w:sz w:val="22"/>
              </w:rPr>
              <w:t xml:space="preserve"> </w:t>
            </w:r>
            <w:r w:rsidR="007E60D9" w:rsidRPr="007E60D9">
              <w:rPr>
                <w:sz w:val="22"/>
              </w:rPr>
              <w:t>The Subrecipient, hereby certifies that, to the best of its knowledge and belief, there are no present or currently planned interests (financial, contractual, organizational, or otherwise) relating to the work to be performed under the contract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Subrecipient further certifies that it has and will continue to exercise due diligence in identifying and removing or mitigating such conflict of interest (or apparent conflict of interest).</w:t>
            </w:r>
          </w:p>
          <w:p w14:paraId="2967A375" w14:textId="77777777" w:rsidR="00A67033" w:rsidRPr="00A03870" w:rsidRDefault="00A67033" w:rsidP="00E91024">
            <w:pPr>
              <w:rPr>
                <w:sz w:val="22"/>
              </w:rPr>
            </w:pPr>
          </w:p>
          <w:p w14:paraId="07F6906E" w14:textId="77777777" w:rsidR="00A67033" w:rsidRPr="00A03870" w:rsidRDefault="00A67033" w:rsidP="00E91024">
            <w:pPr>
              <w:rPr>
                <w:sz w:val="22"/>
              </w:rPr>
            </w:pPr>
            <w:r w:rsidRPr="00A03870">
              <w:rPr>
                <w:sz w:val="22"/>
              </w:rPr>
              <w:t xml:space="preserve">    </w:t>
            </w:r>
            <w:r w:rsidRPr="00EA4158">
              <w:rPr>
                <w:sz w:val="22"/>
              </w:rPr>
              <w:fldChar w:fldCharType="begin">
                <w:ffData>
                  <w:name w:val="Check1"/>
                  <w:enabled/>
                  <w:calcOnExit w:val="0"/>
                  <w:checkBox>
                    <w:sizeAuto/>
                    <w:default w:val="0"/>
                  </w:checkBox>
                </w:ffData>
              </w:fldChar>
            </w:r>
            <w:r w:rsidRPr="00EA4158">
              <w:rPr>
                <w:sz w:val="22"/>
              </w:rPr>
              <w:instrText xml:space="preserve"> FORMCHECKBOX </w:instrText>
            </w:r>
            <w:r w:rsidR="00711A26">
              <w:rPr>
                <w:sz w:val="22"/>
              </w:rPr>
            </w:r>
            <w:r w:rsidR="00711A26">
              <w:rPr>
                <w:sz w:val="22"/>
              </w:rPr>
              <w:fldChar w:fldCharType="separate"/>
            </w:r>
            <w:r w:rsidRPr="00EA4158">
              <w:rPr>
                <w:sz w:val="22"/>
              </w:rPr>
              <w:fldChar w:fldCharType="end"/>
            </w:r>
            <w:r w:rsidRPr="00EA4158">
              <w:rPr>
                <w:sz w:val="22"/>
              </w:rPr>
              <w:t xml:space="preserve"> As Subrecipient, we certify that there is an </w:t>
            </w:r>
            <w:r w:rsidR="007E60D9" w:rsidRPr="00EA4158">
              <w:rPr>
                <w:sz w:val="22"/>
              </w:rPr>
              <w:t xml:space="preserve">actual or potential conflict of interest </w:t>
            </w:r>
            <w:r w:rsidRPr="00EA4158">
              <w:rPr>
                <w:sz w:val="22"/>
              </w:rPr>
              <w:t xml:space="preserve">on this project, that </w:t>
            </w:r>
            <w:r w:rsidR="007E60D9" w:rsidRPr="00EA4158">
              <w:rPr>
                <w:sz w:val="22"/>
              </w:rPr>
              <w:t>that would impinge on our ability to render impartial, technically sound, and objective assistance or advice or result in it being given an unfair competitive advantage</w:t>
            </w:r>
            <w:r w:rsidRPr="00EA4158">
              <w:rPr>
                <w:sz w:val="22"/>
              </w:rPr>
              <w:t xml:space="preserve">.  </w:t>
            </w:r>
            <w:r w:rsidR="007E60D9" w:rsidRPr="00EA4158">
              <w:rPr>
                <w:sz w:val="22"/>
              </w:rPr>
              <w:t>The Subrecipient further certifies that it has and will continue to manage or mitigating such conflict of interest (or apparent conflict of interest).</w:t>
            </w:r>
          </w:p>
          <w:p w14:paraId="190F8608" w14:textId="77777777" w:rsidR="00A67033" w:rsidRPr="00A03870" w:rsidRDefault="00A67033" w:rsidP="00E91024">
            <w:pPr>
              <w:rPr>
                <w:b/>
                <w:sz w:val="22"/>
              </w:rPr>
            </w:pPr>
          </w:p>
        </w:tc>
      </w:tr>
      <w:tr w:rsidR="00A67033" w:rsidRPr="00A03870" w14:paraId="0E1C7852" w14:textId="77777777" w:rsidTr="00BA4410">
        <w:tc>
          <w:tcPr>
            <w:tcW w:w="4719" w:type="dxa"/>
          </w:tcPr>
          <w:p w14:paraId="20D9B231" w14:textId="77777777" w:rsidR="00BA4410" w:rsidRDefault="00BA4410" w:rsidP="00E91024">
            <w:pPr>
              <w:rPr>
                <w:b/>
                <w:sz w:val="22"/>
              </w:rPr>
            </w:pPr>
          </w:p>
          <w:p w14:paraId="5A95CAA1" w14:textId="77777777" w:rsidR="00A67033" w:rsidRPr="00A03870" w:rsidRDefault="00BA4410" w:rsidP="00E91024">
            <w:pPr>
              <w:rPr>
                <w:b/>
                <w:sz w:val="22"/>
              </w:rPr>
            </w:pPr>
            <w:r>
              <w:rPr>
                <w:b/>
                <w:sz w:val="22"/>
              </w:rPr>
              <w:t>SIGNATURE</w:t>
            </w:r>
            <w:r w:rsidR="00A67033" w:rsidRPr="00A03870">
              <w:rPr>
                <w:b/>
                <w:sz w:val="22"/>
              </w:rPr>
              <w:t>/TITLE OF AUTHORIZED REPRESENTATIVE</w:t>
            </w:r>
          </w:p>
          <w:p w14:paraId="3F8B719B" w14:textId="77777777" w:rsidR="00A67033" w:rsidRPr="00A03870" w:rsidRDefault="00A67033" w:rsidP="00E91024">
            <w:pPr>
              <w:rPr>
                <w:b/>
                <w:sz w:val="22"/>
              </w:rPr>
            </w:pPr>
          </w:p>
          <w:p w14:paraId="63922F75" w14:textId="77777777" w:rsidR="00A67033" w:rsidRDefault="00A67033" w:rsidP="00E91024">
            <w:pPr>
              <w:rPr>
                <w:sz w:val="22"/>
              </w:rPr>
            </w:pPr>
          </w:p>
          <w:p w14:paraId="7A3387C6" w14:textId="77777777" w:rsidR="00BA4410" w:rsidRPr="00A03870" w:rsidRDefault="00BA4410" w:rsidP="00E91024">
            <w:pPr>
              <w:rPr>
                <w:sz w:val="22"/>
              </w:rPr>
            </w:pPr>
          </w:p>
        </w:tc>
        <w:tc>
          <w:tcPr>
            <w:tcW w:w="4703" w:type="dxa"/>
          </w:tcPr>
          <w:p w14:paraId="25ECA2D4" w14:textId="77777777" w:rsidR="00BA4410" w:rsidRDefault="00BA4410" w:rsidP="00A67033">
            <w:pPr>
              <w:rPr>
                <w:b/>
                <w:sz w:val="22"/>
              </w:rPr>
            </w:pPr>
          </w:p>
          <w:p w14:paraId="022F6813" w14:textId="77777777" w:rsidR="00A67033" w:rsidRPr="00A03870" w:rsidRDefault="00A67033" w:rsidP="00A67033">
            <w:pPr>
              <w:rPr>
                <w:b/>
                <w:sz w:val="22"/>
              </w:rPr>
            </w:pPr>
            <w:r w:rsidRPr="00A03870">
              <w:rPr>
                <w:b/>
                <w:sz w:val="22"/>
              </w:rPr>
              <w:t>DATE</w:t>
            </w:r>
          </w:p>
          <w:p w14:paraId="6FB85832" w14:textId="77777777" w:rsidR="00A67033" w:rsidRPr="00A03870" w:rsidRDefault="00A67033" w:rsidP="00E91024">
            <w:pPr>
              <w:rPr>
                <w:b/>
                <w:sz w:val="22"/>
              </w:rPr>
            </w:pPr>
            <w:r w:rsidRPr="00A03870">
              <w:rPr>
                <w:b/>
                <w:sz w:val="22"/>
              </w:rPr>
              <w:fldChar w:fldCharType="begin">
                <w:ffData>
                  <w:name w:val="Text5"/>
                  <w:enabled/>
                  <w:calcOnExit w:val="0"/>
                  <w:textInput/>
                </w:ffData>
              </w:fldChar>
            </w:r>
            <w:bookmarkStart w:id="3" w:name="Text5"/>
            <w:r w:rsidRPr="00A03870">
              <w:rPr>
                <w:b/>
                <w:sz w:val="22"/>
              </w:rPr>
              <w:instrText xml:space="preserve"> FORMTEXT </w:instrText>
            </w:r>
            <w:r w:rsidRPr="00A03870">
              <w:rPr>
                <w:b/>
                <w:sz w:val="22"/>
              </w:rPr>
            </w:r>
            <w:r w:rsidRPr="00A03870">
              <w:rPr>
                <w:b/>
                <w:sz w:val="22"/>
              </w:rPr>
              <w:fldChar w:fldCharType="separate"/>
            </w:r>
            <w:r w:rsidRPr="00A03870">
              <w:rPr>
                <w:b/>
                <w:sz w:val="22"/>
              </w:rPr>
              <w:t> </w:t>
            </w:r>
            <w:r w:rsidRPr="00A03870">
              <w:rPr>
                <w:b/>
                <w:sz w:val="22"/>
              </w:rPr>
              <w:t> </w:t>
            </w:r>
            <w:r w:rsidRPr="00A03870">
              <w:rPr>
                <w:b/>
                <w:sz w:val="22"/>
              </w:rPr>
              <w:t> </w:t>
            </w:r>
            <w:r w:rsidRPr="00A03870">
              <w:rPr>
                <w:b/>
                <w:sz w:val="22"/>
              </w:rPr>
              <w:t> </w:t>
            </w:r>
            <w:r w:rsidRPr="00A03870">
              <w:rPr>
                <w:b/>
                <w:sz w:val="22"/>
              </w:rPr>
              <w:t> </w:t>
            </w:r>
            <w:r w:rsidRPr="00A03870">
              <w:rPr>
                <w:b/>
                <w:sz w:val="22"/>
              </w:rPr>
              <w:fldChar w:fldCharType="end"/>
            </w:r>
            <w:bookmarkEnd w:id="3"/>
          </w:p>
        </w:tc>
      </w:tr>
    </w:tbl>
    <w:p w14:paraId="75409975" w14:textId="77777777" w:rsidR="002C11C8" w:rsidRPr="00FF51ED" w:rsidRDefault="002C11C8" w:rsidP="00FC13BB">
      <w:pPr>
        <w:pStyle w:val="Header"/>
        <w:tabs>
          <w:tab w:val="clear" w:pos="4320"/>
          <w:tab w:val="clear" w:pos="8640"/>
        </w:tabs>
        <w:rPr>
          <w:szCs w:val="24"/>
        </w:rPr>
      </w:pPr>
    </w:p>
    <w:sectPr w:rsidR="002C11C8" w:rsidRPr="00FF51ED" w:rsidSect="002117EA">
      <w:footerReference w:type="default" r:id="rId7"/>
      <w:headerReference w:type="first" r:id="rId8"/>
      <w:type w:val="continuous"/>
      <w:pgSz w:w="12240" w:h="15840"/>
      <w:pgMar w:top="619" w:right="1440" w:bottom="806" w:left="1368" w:header="360" w:footer="4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261B5" w14:textId="77777777" w:rsidR="00711A26" w:rsidRDefault="00711A26">
      <w:r>
        <w:separator/>
      </w:r>
    </w:p>
  </w:endnote>
  <w:endnote w:type="continuationSeparator" w:id="0">
    <w:p w14:paraId="10709A46" w14:textId="77777777" w:rsidR="00711A26" w:rsidRDefault="0071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153E" w14:textId="77777777" w:rsidR="002C11C8" w:rsidRPr="00933144" w:rsidRDefault="00A67033">
    <w:pPr>
      <w:pStyle w:val="Footer"/>
      <w:jc w:val="center"/>
      <w:rPr>
        <w:rFonts w:asciiTheme="minorHAnsi" w:hAnsiTheme="minorHAnsi" w:cstheme="minorHAnsi"/>
      </w:rPr>
    </w:pPr>
    <w:r w:rsidRPr="00933144">
      <w:rPr>
        <w:rFonts w:asciiTheme="minorHAnsi" w:hAnsiTheme="minorHAnsi" w:cstheme="minorHAnsi"/>
        <w:noProof/>
      </w:rPr>
      <w:drawing>
        <wp:inline distT="0" distB="0" distL="0" distR="0" wp14:anchorId="000893D9" wp14:editId="641C9FC1">
          <wp:extent cx="2019300" cy="123825"/>
          <wp:effectExtent l="0" t="0" r="0" b="9525"/>
          <wp:docPr id="2" name="Picture 2" descr="OSPRA-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PRA-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123825"/>
                  </a:xfrm>
                  <a:prstGeom prst="rect">
                    <a:avLst/>
                  </a:prstGeom>
                  <a:noFill/>
                  <a:ln>
                    <a:noFill/>
                  </a:ln>
                </pic:spPr>
              </pic:pic>
            </a:graphicData>
          </a:graphic>
        </wp:inline>
      </w:drawing>
    </w:r>
  </w:p>
  <w:p w14:paraId="4571A3DF" w14:textId="77777777" w:rsidR="00CC1F94" w:rsidRPr="00933144" w:rsidRDefault="00DD5B81" w:rsidP="00CC1F94">
    <w:pPr>
      <w:pStyle w:val="Header"/>
      <w:rPr>
        <w:rFonts w:asciiTheme="minorHAnsi" w:hAnsiTheme="minorHAnsi" w:cstheme="minorHAnsi"/>
        <w:sz w:val="16"/>
        <w:szCs w:val="16"/>
      </w:rPr>
    </w:pPr>
    <w:r w:rsidRPr="00933144">
      <w:rPr>
        <w:rFonts w:asciiTheme="minorHAnsi" w:hAnsiTheme="minorHAnsi" w:cstheme="minorHAnsi"/>
        <w:sz w:val="16"/>
        <w:szCs w:val="16"/>
      </w:rPr>
      <w:t>10152014</w:t>
    </w:r>
  </w:p>
  <w:p w14:paraId="33A86C44" w14:textId="77777777" w:rsidR="002C11C8" w:rsidRDefault="002C11C8" w:rsidP="00CC1F94">
    <w:pPr>
      <w:pStyle w:val="Footer"/>
      <w:jc w:val="center"/>
      <w:rPr>
        <w:rFonts w:ascii="Times" w:hAnsi="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11819" w14:textId="77777777" w:rsidR="00711A26" w:rsidRDefault="00711A26">
      <w:r>
        <w:separator/>
      </w:r>
    </w:p>
  </w:footnote>
  <w:footnote w:type="continuationSeparator" w:id="0">
    <w:p w14:paraId="075BB5A3" w14:textId="77777777" w:rsidR="00711A26" w:rsidRDefault="00711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B3C7" w14:textId="77777777" w:rsidR="002117EA" w:rsidRDefault="002117EA" w:rsidP="002117EA">
    <w:pPr>
      <w:pStyle w:val="Header"/>
      <w:tabs>
        <w:tab w:val="clear" w:pos="4320"/>
        <w:tab w:val="clear" w:pos="8640"/>
      </w:tabs>
      <w:rPr>
        <w:noProof/>
      </w:rPr>
    </w:pPr>
    <w:r>
      <w:rPr>
        <w:rFonts w:ascii="Cambria Math" w:hAnsi="Cambria Math"/>
      </w:rPr>
      <w:fldChar w:fldCharType="begin"/>
    </w:r>
    <w:r>
      <w:rPr>
        <w:rFonts w:ascii="Cambria Math" w:hAnsi="Cambria Math"/>
      </w:rPr>
      <w:instrText xml:space="preserve"> INCLUDEPICTURE  "cid:image001.png@01D31D91.A8110EF0" \* MERGEFORMATINET </w:instrText>
    </w:r>
    <w:r>
      <w:rPr>
        <w:rFonts w:ascii="Cambria Math" w:hAnsi="Cambria Math"/>
      </w:rPr>
      <w:fldChar w:fldCharType="separate"/>
    </w:r>
    <w:r>
      <w:rPr>
        <w:rFonts w:ascii="Cambria Math" w:hAnsi="Cambria Math"/>
      </w:rPr>
      <w:fldChar w:fldCharType="begin"/>
    </w:r>
    <w:r>
      <w:rPr>
        <w:rFonts w:ascii="Cambria Math" w:hAnsi="Cambria Math"/>
      </w:rPr>
      <w:instrText xml:space="preserve"> INCLUDEPICTURE  "cid:image001.png@01D31D91.A8110EF0" \* MERGEFORMATINET </w:instrText>
    </w:r>
    <w:r>
      <w:rPr>
        <w:rFonts w:ascii="Cambria Math" w:hAnsi="Cambria Math"/>
      </w:rPr>
      <w:fldChar w:fldCharType="separate"/>
    </w:r>
    <w:r>
      <w:rPr>
        <w:rFonts w:ascii="Cambria Math" w:hAnsi="Cambria Math"/>
      </w:rPr>
      <w:fldChar w:fldCharType="begin"/>
    </w:r>
    <w:r>
      <w:rPr>
        <w:rFonts w:ascii="Cambria Math" w:hAnsi="Cambria Math"/>
      </w:rPr>
      <w:instrText xml:space="preserve"> INCLUDEPICTURE  "cid:image001.png@01D31D91.A8110EF0" \* MERGEFORMATINET </w:instrText>
    </w:r>
    <w:r>
      <w:rPr>
        <w:rFonts w:ascii="Cambria Math" w:hAnsi="Cambria Math"/>
      </w:rPr>
      <w:fldChar w:fldCharType="separate"/>
    </w:r>
    <w:r>
      <w:rPr>
        <w:rFonts w:ascii="Cambria Math" w:hAnsi="Cambria Math"/>
      </w:rPr>
      <w:fldChar w:fldCharType="begin"/>
    </w:r>
    <w:r>
      <w:rPr>
        <w:rFonts w:ascii="Cambria Math" w:hAnsi="Cambria Math"/>
      </w:rPr>
      <w:instrText xml:space="preserve"> INCLUDEPICTURE  "cid:image001.png@01D31D91.A8110EF0" \* MERGEFORMATINET </w:instrText>
    </w:r>
    <w:r>
      <w:rPr>
        <w:rFonts w:ascii="Cambria Math" w:hAnsi="Cambria Math"/>
      </w:rPr>
      <w:fldChar w:fldCharType="separate"/>
    </w:r>
    <w:r>
      <w:rPr>
        <w:rFonts w:ascii="Cambria Math" w:hAnsi="Cambria Math"/>
      </w:rPr>
      <w:fldChar w:fldCharType="begin"/>
    </w:r>
    <w:r>
      <w:rPr>
        <w:rFonts w:ascii="Cambria Math" w:hAnsi="Cambria Math"/>
      </w:rPr>
      <w:instrText xml:space="preserve"> INCLUDEPICTURE  "cid:image001.png@01D31D91.A8110EF0" \* MERGEFORMATINET </w:instrText>
    </w:r>
    <w:r>
      <w:rPr>
        <w:rFonts w:ascii="Cambria Math" w:hAnsi="Cambria Math"/>
      </w:rPr>
      <w:fldChar w:fldCharType="separate"/>
    </w:r>
    <w:r>
      <w:rPr>
        <w:rFonts w:ascii="Cambria Math" w:hAnsi="Cambria Math"/>
      </w:rPr>
      <w:fldChar w:fldCharType="begin"/>
    </w:r>
    <w:r>
      <w:rPr>
        <w:rFonts w:ascii="Cambria Math" w:hAnsi="Cambria Math"/>
      </w:rPr>
      <w:instrText xml:space="preserve"> INCLUDEPICTURE  "cid:image001.png@01D31D91.A8110EF0" \* MERGEFORMATINET </w:instrText>
    </w:r>
    <w:r>
      <w:rPr>
        <w:rFonts w:ascii="Cambria Math" w:hAnsi="Cambria Math"/>
      </w:rPr>
      <w:fldChar w:fldCharType="separate"/>
    </w:r>
    <w:r>
      <w:rPr>
        <w:rFonts w:ascii="Cambria Math" w:hAnsi="Cambria Math"/>
      </w:rPr>
      <w:fldChar w:fldCharType="begin"/>
    </w:r>
    <w:r>
      <w:rPr>
        <w:rFonts w:ascii="Cambria Math" w:hAnsi="Cambria Math"/>
      </w:rPr>
      <w:instrText xml:space="preserve"> INCLUDEPICTURE  "cid:image001.png@01D31D91.A8110EF0" \* MERGEFORMATINET </w:instrText>
    </w:r>
    <w:r>
      <w:rPr>
        <w:rFonts w:ascii="Cambria Math" w:hAnsi="Cambria Math"/>
      </w:rPr>
      <w:fldChar w:fldCharType="separate"/>
    </w:r>
    <w:r>
      <w:rPr>
        <w:rFonts w:ascii="Cambria Math" w:hAnsi="Cambria Math"/>
      </w:rPr>
      <w:fldChar w:fldCharType="begin"/>
    </w:r>
    <w:r>
      <w:rPr>
        <w:rFonts w:ascii="Cambria Math" w:hAnsi="Cambria Math"/>
      </w:rPr>
      <w:instrText xml:space="preserve"> INCLUDEPICTURE  "cid:image001.png@01D31D91.A8110EF0" \* MERGEFORMATINET </w:instrText>
    </w:r>
    <w:r>
      <w:rPr>
        <w:rFonts w:ascii="Cambria Math" w:hAnsi="Cambria Math"/>
      </w:rPr>
      <w:fldChar w:fldCharType="separate"/>
    </w:r>
    <w:r>
      <w:rPr>
        <w:rFonts w:ascii="Cambria Math" w:hAnsi="Cambria Math"/>
      </w:rPr>
      <w:fldChar w:fldCharType="begin"/>
    </w:r>
    <w:r>
      <w:rPr>
        <w:rFonts w:ascii="Cambria Math" w:hAnsi="Cambria Math"/>
      </w:rPr>
      <w:instrText xml:space="preserve"> INCLUDEPICTURE  "cid:image001.png@01D31D91.A8110EF0" \* MERGEFORMATINET </w:instrText>
    </w:r>
    <w:r>
      <w:rPr>
        <w:rFonts w:ascii="Cambria Math" w:hAnsi="Cambria Math"/>
      </w:rPr>
      <w:fldChar w:fldCharType="separate"/>
    </w:r>
    <w:r>
      <w:rPr>
        <w:rFonts w:ascii="Cambria Math" w:hAnsi="Cambria Math"/>
      </w:rPr>
      <w:fldChar w:fldCharType="begin"/>
    </w:r>
    <w:r>
      <w:rPr>
        <w:rFonts w:ascii="Cambria Math" w:hAnsi="Cambria Math"/>
      </w:rPr>
      <w:instrText xml:space="preserve"> INCLUDEPICTURE  "cid:image001.png@01D31D91.A8110EF0" \* MERGEFORMATINET </w:instrText>
    </w:r>
    <w:r>
      <w:rPr>
        <w:rFonts w:ascii="Cambria Math" w:hAnsi="Cambria Math"/>
      </w:rPr>
      <w:fldChar w:fldCharType="separate"/>
    </w:r>
    <w:r w:rsidR="007A0078">
      <w:rPr>
        <w:rFonts w:ascii="Cambria Math" w:hAnsi="Cambria Math"/>
      </w:rPr>
      <w:fldChar w:fldCharType="begin"/>
    </w:r>
    <w:r w:rsidR="007A0078">
      <w:rPr>
        <w:rFonts w:ascii="Cambria Math" w:hAnsi="Cambria Math"/>
      </w:rPr>
      <w:instrText xml:space="preserve"> INCLUDEPICTURE  "cid:image001.png@01D31D91.A8110EF0" \* MERGEFORMATINET </w:instrText>
    </w:r>
    <w:r w:rsidR="007A0078">
      <w:rPr>
        <w:rFonts w:ascii="Cambria Math" w:hAnsi="Cambria Math"/>
      </w:rPr>
      <w:fldChar w:fldCharType="separate"/>
    </w:r>
    <w:r w:rsidR="00EE687E">
      <w:rPr>
        <w:rFonts w:ascii="Cambria Math" w:hAnsi="Cambria Math"/>
      </w:rPr>
      <w:fldChar w:fldCharType="begin"/>
    </w:r>
    <w:r w:rsidR="00EE687E">
      <w:rPr>
        <w:rFonts w:ascii="Cambria Math" w:hAnsi="Cambria Math"/>
      </w:rPr>
      <w:instrText xml:space="preserve"> INCLUDEPICTURE  "cid:image001.png@01D31D91.A8110EF0" \* MERGEFORMATINET </w:instrText>
    </w:r>
    <w:r w:rsidR="00EE687E">
      <w:rPr>
        <w:rFonts w:ascii="Cambria Math" w:hAnsi="Cambria Math"/>
      </w:rPr>
      <w:fldChar w:fldCharType="separate"/>
    </w:r>
    <w:r w:rsidR="005D24D1">
      <w:rPr>
        <w:rFonts w:ascii="Cambria Math" w:hAnsi="Cambria Math"/>
      </w:rPr>
      <w:fldChar w:fldCharType="begin"/>
    </w:r>
    <w:r w:rsidR="005D24D1">
      <w:rPr>
        <w:rFonts w:ascii="Cambria Math" w:hAnsi="Cambria Math"/>
      </w:rPr>
      <w:instrText xml:space="preserve"> INCLUDEPICTURE  "cid:image001.png@01D31D91.A8110EF0" \* MERGEFORMATINET </w:instrText>
    </w:r>
    <w:r w:rsidR="005D24D1">
      <w:rPr>
        <w:rFonts w:ascii="Cambria Math" w:hAnsi="Cambria Math"/>
      </w:rPr>
      <w:fldChar w:fldCharType="separate"/>
    </w:r>
    <w:r w:rsidR="00357E8C">
      <w:rPr>
        <w:rFonts w:ascii="Cambria Math" w:hAnsi="Cambria Math"/>
      </w:rPr>
      <w:fldChar w:fldCharType="begin"/>
    </w:r>
    <w:r w:rsidR="00357E8C">
      <w:rPr>
        <w:rFonts w:ascii="Cambria Math" w:hAnsi="Cambria Math"/>
      </w:rPr>
      <w:instrText xml:space="preserve"> INCLUDEPICTURE  "cid:image001.png@01D31D91.A8110EF0" \* MERGEFORMATINET </w:instrText>
    </w:r>
    <w:r w:rsidR="00357E8C">
      <w:rPr>
        <w:rFonts w:ascii="Cambria Math" w:hAnsi="Cambria Math"/>
      </w:rPr>
      <w:fldChar w:fldCharType="separate"/>
    </w:r>
    <w:r w:rsidR="002265D5">
      <w:rPr>
        <w:rFonts w:ascii="Cambria Math" w:hAnsi="Cambria Math"/>
      </w:rPr>
      <w:fldChar w:fldCharType="begin"/>
    </w:r>
    <w:r w:rsidR="002265D5">
      <w:rPr>
        <w:rFonts w:ascii="Cambria Math" w:hAnsi="Cambria Math"/>
      </w:rPr>
      <w:instrText xml:space="preserve"> INCLUDEPICTURE  "cid:image001.png@01D31D91.A8110EF0" \* MERGEFORMATINET </w:instrText>
    </w:r>
    <w:r w:rsidR="002265D5">
      <w:rPr>
        <w:rFonts w:ascii="Cambria Math" w:hAnsi="Cambria Math"/>
      </w:rPr>
      <w:fldChar w:fldCharType="separate"/>
    </w:r>
    <w:r w:rsidR="00711A26">
      <w:rPr>
        <w:rFonts w:ascii="Cambria Math" w:hAnsi="Cambria Math"/>
      </w:rPr>
      <w:fldChar w:fldCharType="begin"/>
    </w:r>
    <w:r w:rsidR="00711A26">
      <w:rPr>
        <w:rFonts w:ascii="Cambria Math" w:hAnsi="Cambria Math"/>
      </w:rPr>
      <w:instrText xml:space="preserve"> </w:instrText>
    </w:r>
    <w:r w:rsidR="00711A26">
      <w:rPr>
        <w:rFonts w:ascii="Cambria Math" w:hAnsi="Cambria Math"/>
      </w:rPr>
      <w:instrText>I</w:instrText>
    </w:r>
    <w:r w:rsidR="00711A26">
      <w:rPr>
        <w:rFonts w:ascii="Cambria Math" w:hAnsi="Cambria Math"/>
      </w:rPr>
      <w:instrText>NCLUDEPICTURE  "cid:image001.png@01D31D91.A8110EF0" \* MERGEFORMATINET</w:instrText>
    </w:r>
    <w:r w:rsidR="00711A26">
      <w:rPr>
        <w:rFonts w:ascii="Cambria Math" w:hAnsi="Cambria Math"/>
      </w:rPr>
      <w:instrText xml:space="preserve"> </w:instrText>
    </w:r>
    <w:r w:rsidR="00711A26">
      <w:rPr>
        <w:rFonts w:ascii="Cambria Math" w:hAnsi="Cambria Math"/>
      </w:rPr>
      <w:fldChar w:fldCharType="separate"/>
    </w:r>
    <w:r w:rsidR="00204074">
      <w:rPr>
        <w:rFonts w:ascii="Cambria Math" w:hAnsi="Cambria Math"/>
      </w:rPr>
      <w:pict w14:anchorId="3929A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4pt;height:32.4pt">
          <v:imagedata r:id="rId1" r:href="rId2"/>
        </v:shape>
      </w:pict>
    </w:r>
    <w:r w:rsidR="00711A26">
      <w:rPr>
        <w:rFonts w:ascii="Cambria Math" w:hAnsi="Cambria Math"/>
      </w:rPr>
      <w:fldChar w:fldCharType="end"/>
    </w:r>
    <w:r w:rsidR="002265D5">
      <w:rPr>
        <w:rFonts w:ascii="Cambria Math" w:hAnsi="Cambria Math"/>
      </w:rPr>
      <w:fldChar w:fldCharType="end"/>
    </w:r>
    <w:r w:rsidR="00357E8C">
      <w:rPr>
        <w:rFonts w:ascii="Cambria Math" w:hAnsi="Cambria Math"/>
      </w:rPr>
      <w:fldChar w:fldCharType="end"/>
    </w:r>
    <w:r w:rsidR="005D24D1">
      <w:rPr>
        <w:rFonts w:ascii="Cambria Math" w:hAnsi="Cambria Math"/>
      </w:rPr>
      <w:fldChar w:fldCharType="end"/>
    </w:r>
    <w:r w:rsidR="00EE687E">
      <w:rPr>
        <w:rFonts w:ascii="Cambria Math" w:hAnsi="Cambria Math"/>
      </w:rPr>
      <w:fldChar w:fldCharType="end"/>
    </w:r>
    <w:r w:rsidR="007A0078">
      <w:rPr>
        <w:rFonts w:ascii="Cambria Math" w:hAnsi="Cambria Math"/>
      </w:rPr>
      <w:fldChar w:fldCharType="end"/>
    </w:r>
    <w:r>
      <w:rPr>
        <w:rFonts w:ascii="Cambria Math" w:hAnsi="Cambria Math"/>
      </w:rPr>
      <w:fldChar w:fldCharType="end"/>
    </w:r>
    <w:r>
      <w:rPr>
        <w:rFonts w:ascii="Cambria Math" w:hAnsi="Cambria Math"/>
      </w:rPr>
      <w:fldChar w:fldCharType="end"/>
    </w:r>
    <w:r>
      <w:rPr>
        <w:rFonts w:ascii="Cambria Math" w:hAnsi="Cambria Math"/>
      </w:rPr>
      <w:fldChar w:fldCharType="end"/>
    </w:r>
    <w:r>
      <w:rPr>
        <w:rFonts w:ascii="Cambria Math" w:hAnsi="Cambria Math"/>
      </w:rPr>
      <w:fldChar w:fldCharType="end"/>
    </w:r>
    <w:r>
      <w:rPr>
        <w:rFonts w:ascii="Cambria Math" w:hAnsi="Cambria Math"/>
      </w:rPr>
      <w:fldChar w:fldCharType="end"/>
    </w:r>
    <w:r>
      <w:rPr>
        <w:rFonts w:ascii="Cambria Math" w:hAnsi="Cambria Math"/>
      </w:rPr>
      <w:fldChar w:fldCharType="end"/>
    </w:r>
    <w:r>
      <w:rPr>
        <w:rFonts w:ascii="Cambria Math" w:hAnsi="Cambria Math"/>
      </w:rPr>
      <w:fldChar w:fldCharType="end"/>
    </w:r>
    <w:r>
      <w:rPr>
        <w:rFonts w:ascii="Cambria Math" w:hAnsi="Cambria Math"/>
      </w:rPr>
      <w:fldChar w:fldCharType="end"/>
    </w:r>
    <w:r>
      <w:rPr>
        <w:rFonts w:ascii="Cambria Math" w:hAnsi="Cambria Math"/>
      </w:rPr>
      <w:fldChar w:fldCharType="end"/>
    </w:r>
    <w:r>
      <w:rPr>
        <w:rFonts w:ascii="Cambria Math" w:hAnsi="Cambria Math"/>
      </w:rPr>
      <w:fldChar w:fldCharType="end"/>
    </w:r>
  </w:p>
  <w:p w14:paraId="17E6CCAF" w14:textId="77777777" w:rsidR="002117EA" w:rsidRDefault="002117EA" w:rsidP="002117EA">
    <w:pPr>
      <w:pStyle w:val="Header"/>
      <w:tabs>
        <w:tab w:val="clear" w:pos="4320"/>
        <w:tab w:val="clear" w:pos="8640"/>
      </w:tabs>
      <w:rPr>
        <w:rFonts w:ascii="Times" w:hAnsi="Times"/>
        <w:sz w:val="18"/>
        <w:szCs w:val="18"/>
      </w:rPr>
    </w:pPr>
  </w:p>
  <w:p w14:paraId="0C4724ED" w14:textId="77777777" w:rsidR="002117EA" w:rsidRPr="00BA4410" w:rsidRDefault="002117EA" w:rsidP="002117EA">
    <w:pPr>
      <w:pStyle w:val="Header"/>
      <w:rPr>
        <w:rFonts w:asciiTheme="minorHAnsi" w:hAnsiTheme="minorHAnsi" w:cstheme="minorHAnsi"/>
        <w:color w:val="002060"/>
        <w:sz w:val="20"/>
      </w:rPr>
    </w:pPr>
    <w:r w:rsidRPr="00BA4410">
      <w:rPr>
        <w:rFonts w:asciiTheme="minorHAnsi" w:hAnsiTheme="minorHAnsi" w:cstheme="minorHAnsi"/>
        <w:color w:val="002060"/>
        <w:sz w:val="20"/>
      </w:rPr>
      <w:t>Sponsored Programs Administration, Pre-Award</w:t>
    </w:r>
  </w:p>
  <w:p w14:paraId="2060594A" w14:textId="77777777" w:rsidR="002117EA" w:rsidRPr="00BA4410" w:rsidRDefault="002117EA" w:rsidP="002117EA">
    <w:pPr>
      <w:pStyle w:val="Header"/>
      <w:rPr>
        <w:rFonts w:asciiTheme="minorHAnsi" w:hAnsiTheme="minorHAnsi" w:cstheme="minorHAnsi"/>
        <w:color w:val="002060"/>
        <w:sz w:val="20"/>
      </w:rPr>
    </w:pPr>
    <w:r w:rsidRPr="00BA4410">
      <w:rPr>
        <w:rFonts w:asciiTheme="minorHAnsi" w:hAnsiTheme="minorHAnsi" w:cstheme="minorHAnsi"/>
        <w:color w:val="002060"/>
        <w:sz w:val="20"/>
      </w:rPr>
      <w:t>1901 South First Street, Suite A</w:t>
    </w:r>
  </w:p>
  <w:p w14:paraId="2B4E2069" w14:textId="77777777" w:rsidR="002117EA" w:rsidRPr="00BA4410" w:rsidRDefault="002117EA" w:rsidP="002117EA">
    <w:pPr>
      <w:pStyle w:val="Header"/>
      <w:rPr>
        <w:rFonts w:asciiTheme="minorHAnsi" w:hAnsiTheme="minorHAnsi" w:cstheme="minorHAnsi"/>
        <w:color w:val="002060"/>
        <w:sz w:val="20"/>
      </w:rPr>
    </w:pPr>
    <w:r w:rsidRPr="00BA4410">
      <w:rPr>
        <w:rFonts w:asciiTheme="minorHAnsi" w:hAnsiTheme="minorHAnsi" w:cstheme="minorHAnsi"/>
        <w:color w:val="002060"/>
        <w:sz w:val="20"/>
      </w:rPr>
      <w:t>South Research Park</w:t>
    </w:r>
  </w:p>
  <w:p w14:paraId="6F3E1C48" w14:textId="77777777" w:rsidR="002117EA" w:rsidRPr="00BA4410" w:rsidRDefault="002117EA" w:rsidP="002117EA">
    <w:pPr>
      <w:pStyle w:val="Header"/>
      <w:rPr>
        <w:rFonts w:asciiTheme="minorHAnsi" w:hAnsiTheme="minorHAnsi" w:cstheme="minorHAnsi"/>
        <w:color w:val="002060"/>
        <w:sz w:val="20"/>
      </w:rPr>
    </w:pPr>
    <w:r w:rsidRPr="00BA4410">
      <w:rPr>
        <w:rFonts w:asciiTheme="minorHAnsi" w:hAnsiTheme="minorHAnsi" w:cstheme="minorHAnsi"/>
        <w:color w:val="002060"/>
        <w:sz w:val="20"/>
      </w:rPr>
      <w:t>Champaign, IL  61820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77707"/>
    <w:multiLevelType w:val="hybridMultilevel"/>
    <w:tmpl w:val="8FE00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444"/>
    <w:rsid w:val="000D01A6"/>
    <w:rsid w:val="000D1A5D"/>
    <w:rsid w:val="001642E3"/>
    <w:rsid w:val="001E2348"/>
    <w:rsid w:val="00204074"/>
    <w:rsid w:val="002117EA"/>
    <w:rsid w:val="002265D5"/>
    <w:rsid w:val="002A3DE7"/>
    <w:rsid w:val="002C11C8"/>
    <w:rsid w:val="00357E8C"/>
    <w:rsid w:val="004055D5"/>
    <w:rsid w:val="004B063A"/>
    <w:rsid w:val="00521E6F"/>
    <w:rsid w:val="0055667A"/>
    <w:rsid w:val="005C223F"/>
    <w:rsid w:val="005D24D1"/>
    <w:rsid w:val="00646EF9"/>
    <w:rsid w:val="00664B46"/>
    <w:rsid w:val="00711A26"/>
    <w:rsid w:val="00723E6F"/>
    <w:rsid w:val="00747894"/>
    <w:rsid w:val="00780736"/>
    <w:rsid w:val="007A0078"/>
    <w:rsid w:val="007E60D9"/>
    <w:rsid w:val="00804026"/>
    <w:rsid w:val="00830739"/>
    <w:rsid w:val="00933144"/>
    <w:rsid w:val="00970612"/>
    <w:rsid w:val="009769A1"/>
    <w:rsid w:val="00A03870"/>
    <w:rsid w:val="00A32A8C"/>
    <w:rsid w:val="00A67033"/>
    <w:rsid w:val="00AC21A1"/>
    <w:rsid w:val="00AD5B8D"/>
    <w:rsid w:val="00B07231"/>
    <w:rsid w:val="00B53A18"/>
    <w:rsid w:val="00BA4410"/>
    <w:rsid w:val="00BD489C"/>
    <w:rsid w:val="00CC1F94"/>
    <w:rsid w:val="00DB7E31"/>
    <w:rsid w:val="00DD5B81"/>
    <w:rsid w:val="00E508AD"/>
    <w:rsid w:val="00EA4158"/>
    <w:rsid w:val="00EE687E"/>
    <w:rsid w:val="00F84444"/>
    <w:rsid w:val="00FC13BB"/>
    <w:rsid w:val="00FC4FEE"/>
    <w:rsid w:val="00FF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419D3"/>
  <w15:docId w15:val="{581F6A16-ECD3-4C28-99A8-82E02F00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color w:val="000000"/>
    </w:rPr>
  </w:style>
  <w:style w:type="paragraph" w:styleId="FootnoteText">
    <w:name w:val="footnote text"/>
    <w:basedOn w:val="Normal"/>
    <w:semiHidden/>
    <w:rPr>
      <w:sz w:val="20"/>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rsid w:val="00A32A8C"/>
    <w:pPr>
      <w:widowControl w:val="0"/>
      <w:ind w:left="720"/>
    </w:pPr>
    <w:rPr>
      <w:snapToGrid w:val="0"/>
    </w:rPr>
  </w:style>
  <w:style w:type="character" w:customStyle="1" w:styleId="BodyTextIndentChar">
    <w:name w:val="Body Text Indent Char"/>
    <w:link w:val="BodyTextIndent"/>
    <w:rsid w:val="00A32A8C"/>
    <w:rPr>
      <w:snapToGrid w:val="0"/>
      <w:sz w:val="24"/>
    </w:rPr>
  </w:style>
  <w:style w:type="paragraph" w:styleId="BalloonText">
    <w:name w:val="Balloon Text"/>
    <w:basedOn w:val="Normal"/>
    <w:link w:val="BalloonTextChar"/>
    <w:rsid w:val="00A32A8C"/>
    <w:rPr>
      <w:rFonts w:ascii="Tahoma" w:hAnsi="Tahoma" w:cs="Tahoma"/>
      <w:sz w:val="16"/>
      <w:szCs w:val="16"/>
    </w:rPr>
  </w:style>
  <w:style w:type="character" w:customStyle="1" w:styleId="BalloonTextChar">
    <w:name w:val="Balloon Text Char"/>
    <w:link w:val="BalloonText"/>
    <w:rsid w:val="00A32A8C"/>
    <w:rPr>
      <w:rFonts w:ascii="Tahoma" w:hAnsi="Tahoma" w:cs="Tahoma"/>
      <w:sz w:val="16"/>
      <w:szCs w:val="16"/>
    </w:rPr>
  </w:style>
  <w:style w:type="character" w:styleId="Emphasis">
    <w:name w:val="Emphasis"/>
    <w:qFormat/>
    <w:rsid w:val="00FF51ED"/>
    <w:rPr>
      <w:rFonts w:ascii="Arial" w:hAnsi="Arial"/>
      <w:b/>
      <w:spacing w:val="-10"/>
      <w:sz w:val="18"/>
    </w:rPr>
  </w:style>
  <w:style w:type="paragraph" w:customStyle="1" w:styleId="HTMLBody">
    <w:name w:val="HTML Body"/>
    <w:rsid w:val="00FC13BB"/>
    <w:pPr>
      <w:autoSpaceDE w:val="0"/>
      <w:autoSpaceDN w:val="0"/>
      <w:adjustRightInd w:val="0"/>
    </w:pPr>
    <w:rPr>
      <w:sz w:val="24"/>
      <w:szCs w:val="24"/>
    </w:rPr>
  </w:style>
  <w:style w:type="table" w:styleId="TableGrid">
    <w:name w:val="Table Grid"/>
    <w:basedOn w:val="TableNormal"/>
    <w:uiPriority w:val="59"/>
    <w:rsid w:val="00A6703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2117E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cid:image001.png@01D31D91.A8110EF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Printing Services</Company>
  <LinksUpToDate>false</LinksUpToDate>
  <CharactersWithSpaces>5029</CharactersWithSpaces>
  <SharedDoc>false</SharedDoc>
  <HLinks>
    <vt:vector size="12" baseType="variant">
      <vt:variant>
        <vt:i4>5701726</vt:i4>
      </vt:variant>
      <vt:variant>
        <vt:i4>3</vt:i4>
      </vt:variant>
      <vt:variant>
        <vt:i4>0</vt:i4>
      </vt:variant>
      <vt:variant>
        <vt:i4>5</vt:i4>
      </vt:variant>
      <vt:variant>
        <vt:lpwstr>https://www.bpn.gov/ccr/default.aspx</vt:lpwstr>
      </vt:variant>
      <vt:variant>
        <vt:lpwstr/>
      </vt:variant>
      <vt:variant>
        <vt:i4>4915255</vt:i4>
      </vt:variant>
      <vt:variant>
        <vt:i4>0</vt:i4>
      </vt:variant>
      <vt:variant>
        <vt:i4>0</vt:i4>
      </vt:variant>
      <vt:variant>
        <vt:i4>5</vt:i4>
      </vt:variant>
      <vt:variant>
        <vt:lpwstr>https://eupdate.dnb.com/requestoptions.asp?cm_re=HomepageB*TopNav*DUNSNumberTab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Printing Services</dc:creator>
  <cp:lastModifiedBy>Leigh, Michele</cp:lastModifiedBy>
  <cp:revision>2</cp:revision>
  <cp:lastPrinted>2012-05-22T22:07:00Z</cp:lastPrinted>
  <dcterms:created xsi:type="dcterms:W3CDTF">2021-12-03T06:15:00Z</dcterms:created>
  <dcterms:modified xsi:type="dcterms:W3CDTF">2021-12-03T06:15:00Z</dcterms:modified>
</cp:coreProperties>
</file>