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C684C" w14:textId="5573597D" w:rsidR="002E5423" w:rsidRDefault="00655FDC" w:rsidP="0043511A">
      <w:r>
        <w:rPr>
          <w:noProof/>
        </w:rPr>
        <w:drawing>
          <wp:inline distT="0" distB="0" distL="0" distR="0" wp14:anchorId="15854460" wp14:editId="59B0FC33">
            <wp:extent cx="2276475" cy="324368"/>
            <wp:effectExtent l="0" t="0" r="0" b="0"/>
            <wp:docPr id="1855076986" name="Picture 1855076986" descr="red circle with white letters UIC and to its right the words Special Collections &amp; University Arch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076986" name="Picture 1855076986" descr="red circle with white letters UIC and to its right the words Special Collections &amp; University Archives"/>
                    <pic:cNvPicPr/>
                  </pic:nvPicPr>
                  <pic:blipFill>
                    <a:blip r:embed="rId5">
                      <a:extLst>
                        <a:ext uri="{28A0092B-C50C-407E-A947-70E740481C1C}">
                          <a14:useLocalDpi xmlns:a14="http://schemas.microsoft.com/office/drawing/2010/main" val="0"/>
                        </a:ext>
                      </a:extLst>
                    </a:blip>
                    <a:stretch>
                      <a:fillRect/>
                    </a:stretch>
                  </pic:blipFill>
                  <pic:spPr>
                    <a:xfrm>
                      <a:off x="0" y="0"/>
                      <a:ext cx="2276475" cy="324368"/>
                    </a:xfrm>
                    <a:prstGeom prst="rect">
                      <a:avLst/>
                    </a:prstGeom>
                  </pic:spPr>
                </pic:pic>
              </a:graphicData>
            </a:graphic>
          </wp:inline>
        </w:drawing>
      </w:r>
    </w:p>
    <w:p w14:paraId="7E43AAE4" w14:textId="77777777" w:rsidR="0043511A" w:rsidRPr="00E4281E" w:rsidRDefault="0043511A" w:rsidP="0043511A">
      <w:pPr>
        <w:spacing w:after="0"/>
      </w:pPr>
    </w:p>
    <w:p w14:paraId="1FC09CC4" w14:textId="14F03930" w:rsidR="002E5423" w:rsidRPr="0043511A" w:rsidRDefault="2ACBD78E" w:rsidP="0043511A">
      <w:pPr>
        <w:pStyle w:val="Title"/>
        <w:rPr>
          <w:b/>
          <w:bCs/>
          <w:color w:val="0070C0"/>
          <w:sz w:val="32"/>
          <w:szCs w:val="32"/>
        </w:rPr>
      </w:pPr>
      <w:r w:rsidRPr="0043511A">
        <w:rPr>
          <w:b/>
          <w:bCs/>
          <w:color w:val="0070C0"/>
          <w:sz w:val="32"/>
          <w:szCs w:val="32"/>
        </w:rPr>
        <w:t>Unprocessed Collections Access Guidelines</w:t>
      </w:r>
    </w:p>
    <w:p w14:paraId="672A6659" w14:textId="77777777" w:rsidR="00E4281E" w:rsidRPr="00E4281E" w:rsidRDefault="00E4281E" w:rsidP="00E4281E"/>
    <w:p w14:paraId="20D832BE" w14:textId="3D5F7982" w:rsidR="00236E02" w:rsidRDefault="2ACBD78E" w:rsidP="2ACBD78E">
      <w:pPr>
        <w:rPr>
          <w:rFonts w:ascii="Arial" w:eastAsia="Arial" w:hAnsi="Arial" w:cs="Arial"/>
          <w:sz w:val="21"/>
          <w:szCs w:val="21"/>
        </w:rPr>
      </w:pPr>
      <w:r w:rsidRPr="2ACBD78E">
        <w:rPr>
          <w:rFonts w:ascii="Arial" w:eastAsia="Times New Roman" w:hAnsi="Arial" w:cs="Arial"/>
          <w:sz w:val="24"/>
          <w:szCs w:val="24"/>
        </w:rPr>
        <w:t xml:space="preserve">Special Collections &amp; University Archives goal is to ensure that all collections in our custody are, at a minimum, searchable and discoverable by users through finding </w:t>
      </w:r>
      <w:proofErr w:type="gramStart"/>
      <w:r w:rsidRPr="2ACBD78E">
        <w:rPr>
          <w:rFonts w:ascii="Arial" w:eastAsia="Times New Roman" w:hAnsi="Arial" w:cs="Arial"/>
          <w:sz w:val="24"/>
          <w:szCs w:val="24"/>
        </w:rPr>
        <w:t>aids</w:t>
      </w:r>
      <w:proofErr w:type="gramEnd"/>
      <w:r w:rsidRPr="2ACBD78E">
        <w:rPr>
          <w:rFonts w:ascii="Arial" w:eastAsia="Times New Roman" w:hAnsi="Arial" w:cs="Arial"/>
          <w:sz w:val="24"/>
          <w:szCs w:val="24"/>
        </w:rPr>
        <w:t xml:space="preserve"> in SKCA, catalog records in </w:t>
      </w:r>
      <w:proofErr w:type="spellStart"/>
      <w:r w:rsidRPr="2ACBD78E">
        <w:rPr>
          <w:rFonts w:ascii="Arial" w:eastAsia="Times New Roman" w:hAnsi="Arial" w:cs="Arial"/>
          <w:sz w:val="24"/>
          <w:szCs w:val="24"/>
        </w:rPr>
        <w:t>WorldCat</w:t>
      </w:r>
      <w:proofErr w:type="spellEnd"/>
      <w:r w:rsidRPr="2ACBD78E">
        <w:rPr>
          <w:rFonts w:ascii="Arial" w:eastAsia="Times New Roman" w:hAnsi="Arial" w:cs="Arial"/>
          <w:sz w:val="24"/>
          <w:szCs w:val="24"/>
        </w:rPr>
        <w:t xml:space="preserve"> and Primo, and/or digital content in </w:t>
      </w:r>
      <w:proofErr w:type="spellStart"/>
      <w:r w:rsidRPr="2ACBD78E">
        <w:rPr>
          <w:rFonts w:ascii="Arial" w:eastAsia="Times New Roman" w:hAnsi="Arial" w:cs="Arial"/>
          <w:sz w:val="24"/>
          <w:szCs w:val="24"/>
        </w:rPr>
        <w:t>LibSafe</w:t>
      </w:r>
      <w:proofErr w:type="spellEnd"/>
      <w:r w:rsidRPr="2ACBD78E">
        <w:rPr>
          <w:rFonts w:ascii="Arial" w:eastAsia="Times New Roman" w:hAnsi="Arial" w:cs="Arial"/>
          <w:sz w:val="24"/>
          <w:szCs w:val="24"/>
        </w:rPr>
        <w:t>.  While it is our goal to make this happen, there may be some collections for which there is no description beyond an accession record available at this time.</w:t>
      </w:r>
      <w:r w:rsidRPr="2ACBD78E">
        <w:rPr>
          <w:rFonts w:ascii="Arial" w:eastAsia="Arial" w:hAnsi="Arial" w:cs="Arial"/>
          <w:sz w:val="24"/>
          <w:szCs w:val="24"/>
        </w:rPr>
        <w:t xml:space="preserve"> </w:t>
      </w:r>
    </w:p>
    <w:p w14:paraId="0F327B24" w14:textId="1D6D67B3" w:rsidR="00236E02" w:rsidRDefault="00236E02" w:rsidP="399815B0">
      <w:pPr>
        <w:rPr>
          <w:rFonts w:ascii="Arial" w:eastAsia="Arial" w:hAnsi="Arial" w:cs="Arial"/>
          <w:sz w:val="21"/>
          <w:szCs w:val="21"/>
        </w:rPr>
      </w:pPr>
      <w:r>
        <w:rPr>
          <w:rFonts w:ascii="Arial" w:hAnsi="Arial" w:cs="Arial"/>
          <w:sz w:val="24"/>
          <w:szCs w:val="24"/>
          <w:shd w:val="clear" w:color="auto" w:fill="FFFFFF"/>
        </w:rPr>
        <w:t xml:space="preserve">In following the </w:t>
      </w:r>
      <w:hyperlink r:id="rId6">
        <w:r w:rsidR="399815B0" w:rsidRPr="399815B0">
          <w:rPr>
            <w:rStyle w:val="Hyperlink"/>
            <w:rFonts w:ascii="Arial" w:hAnsi="Arial" w:cs="Arial"/>
            <w:sz w:val="24"/>
            <w:szCs w:val="24"/>
          </w:rPr>
          <w:t>ACRL-RBMS/SAA Guidelines on Access to Research Materials in Archives and Special Collections Libraries,</w:t>
        </w:r>
      </w:hyperlink>
      <w:r>
        <w:rPr>
          <w:rFonts w:ascii="Arial" w:hAnsi="Arial" w:cs="Arial"/>
          <w:sz w:val="24"/>
          <w:szCs w:val="24"/>
          <w:shd w:val="clear" w:color="auto" w:fill="FFFFFF"/>
        </w:rPr>
        <w:t xml:space="preserve"> access to u</w:t>
      </w:r>
      <w:r w:rsidR="005264FD">
        <w:rPr>
          <w:rFonts w:ascii="Arial" w:hAnsi="Arial" w:cs="Arial"/>
          <w:sz w:val="24"/>
          <w:szCs w:val="24"/>
          <w:shd w:val="clear" w:color="auto" w:fill="FFFFFF"/>
        </w:rPr>
        <w:t>nprocessed collections is allowed. However, these collections do not have a detailed finding aid available</w:t>
      </w:r>
      <w:proofErr w:type="gramStart"/>
      <w:r w:rsidR="005264FD">
        <w:rPr>
          <w:rFonts w:ascii="Arial" w:hAnsi="Arial" w:cs="Arial"/>
          <w:sz w:val="24"/>
          <w:szCs w:val="24"/>
          <w:shd w:val="clear" w:color="auto" w:fill="FFFFFF"/>
        </w:rPr>
        <w:t>, as</w:t>
      </w:r>
      <w:proofErr w:type="gramEnd"/>
      <w:r w:rsidR="005264FD">
        <w:rPr>
          <w:rFonts w:ascii="Arial" w:hAnsi="Arial" w:cs="Arial"/>
          <w:sz w:val="24"/>
          <w:szCs w:val="24"/>
          <w:shd w:val="clear" w:color="auto" w:fill="FFFFFF"/>
        </w:rPr>
        <w:t xml:space="preserve"> well </w:t>
      </w:r>
      <w:proofErr w:type="gramStart"/>
      <w:r w:rsidR="005264FD">
        <w:rPr>
          <w:rFonts w:ascii="Arial" w:hAnsi="Arial" w:cs="Arial"/>
          <w:sz w:val="24"/>
          <w:szCs w:val="24"/>
          <w:shd w:val="clear" w:color="auto" w:fill="FFFFFF"/>
        </w:rPr>
        <w:t>as may</w:t>
      </w:r>
      <w:proofErr w:type="gramEnd"/>
      <w:r w:rsidR="005264FD">
        <w:rPr>
          <w:rFonts w:ascii="Arial" w:hAnsi="Arial" w:cs="Arial"/>
          <w:sz w:val="24"/>
          <w:szCs w:val="24"/>
          <w:shd w:val="clear" w:color="auto" w:fill="FFFFFF"/>
        </w:rPr>
        <w:t xml:space="preserve"> not </w:t>
      </w:r>
      <w:proofErr w:type="gramStart"/>
      <w:r w:rsidR="005264FD">
        <w:rPr>
          <w:rFonts w:ascii="Arial" w:hAnsi="Arial" w:cs="Arial"/>
          <w:sz w:val="24"/>
          <w:szCs w:val="24"/>
          <w:shd w:val="clear" w:color="auto" w:fill="FFFFFF"/>
        </w:rPr>
        <w:t>be</w:t>
      </w:r>
      <w:proofErr w:type="gramEnd"/>
      <w:r w:rsidR="005264FD">
        <w:rPr>
          <w:rFonts w:ascii="Arial" w:hAnsi="Arial" w:cs="Arial"/>
          <w:sz w:val="24"/>
          <w:szCs w:val="24"/>
          <w:shd w:val="clear" w:color="auto" w:fill="FFFFFF"/>
        </w:rPr>
        <w:t xml:space="preserve"> fully accessible for researchers due to potential privacy and preservation reasons. Additionally, collections may still be inaccessible and require additional processing due to obstacles such as preservation concerns, donor-imposed or legal restrictions, as well as lack of specific hardware/software for born-digital and audiovisual materials.</w:t>
      </w:r>
    </w:p>
    <w:p w14:paraId="6492F913" w14:textId="43AF20EB" w:rsidR="00236E02" w:rsidRPr="0043511A" w:rsidRDefault="73AB4806" w:rsidP="0043511A">
      <w:pPr>
        <w:pStyle w:val="Heading1"/>
        <w:spacing w:after="120"/>
        <w:rPr>
          <w:rFonts w:ascii="Arial" w:eastAsia="Arial" w:hAnsi="Arial" w:cs="Arial"/>
          <w:b/>
          <w:bCs/>
          <w:color w:val="auto"/>
          <w:sz w:val="24"/>
          <w:szCs w:val="24"/>
        </w:rPr>
      </w:pPr>
      <w:r w:rsidRPr="0043511A">
        <w:rPr>
          <w:rFonts w:ascii="Arial" w:hAnsi="Arial" w:cs="Arial"/>
          <w:b/>
          <w:bCs/>
          <w:color w:val="auto"/>
          <w:sz w:val="24"/>
          <w:szCs w:val="24"/>
        </w:rPr>
        <w:t xml:space="preserve">Guidelines: </w:t>
      </w:r>
    </w:p>
    <w:p w14:paraId="0348221B" w14:textId="6083697C" w:rsidR="00236E02" w:rsidRDefault="00236E02" w:rsidP="399815B0">
      <w:pPr>
        <w:rPr>
          <w:rFonts w:ascii="Arial" w:hAnsi="Arial" w:cs="Arial"/>
          <w:sz w:val="24"/>
          <w:szCs w:val="24"/>
        </w:rPr>
      </w:pPr>
      <w:r w:rsidRPr="00236E02">
        <w:rPr>
          <w:rFonts w:ascii="Arial" w:hAnsi="Arial" w:cs="Arial"/>
          <w:sz w:val="24"/>
          <w:szCs w:val="24"/>
          <w:shd w:val="clear" w:color="auto" w:fill="FFFFFF"/>
        </w:rPr>
        <w:t>SCUA staff can work with researchers to identify materials of interest within an unprocessed collection. Before access is provided to an unprocessed collection,</w:t>
      </w:r>
      <w:r w:rsidR="73AB4806" w:rsidRPr="73AB4806">
        <w:rPr>
          <w:rFonts w:ascii="Arial" w:hAnsi="Arial" w:cs="Arial"/>
          <w:sz w:val="24"/>
          <w:szCs w:val="24"/>
        </w:rPr>
        <w:t xml:space="preserve"> Public Services will forward the request to the Archivist who manages the collection.</w:t>
      </w:r>
    </w:p>
    <w:p w14:paraId="5B5BF749" w14:textId="2C6A793F" w:rsidR="00236E02" w:rsidRDefault="399815B0" w:rsidP="399815B0">
      <w:pPr>
        <w:rPr>
          <w:rFonts w:ascii="Arial" w:hAnsi="Arial" w:cs="Arial"/>
          <w:sz w:val="24"/>
          <w:szCs w:val="24"/>
        </w:rPr>
      </w:pPr>
      <w:r w:rsidRPr="399815B0">
        <w:rPr>
          <w:rFonts w:ascii="Arial" w:hAnsi="Arial" w:cs="Arial"/>
          <w:sz w:val="24"/>
          <w:szCs w:val="24"/>
        </w:rPr>
        <w:t xml:space="preserve">Once notified, the Archivist will review the donor agreement for any donor-imposed restrictions or legal/administrative obligations, such as outlined by Health Insurance Portability and Accountability Act (HIPAA), and other applicable laws and obligations. </w:t>
      </w:r>
    </w:p>
    <w:p w14:paraId="5BF9AE15" w14:textId="6083697C" w:rsidR="00236E02" w:rsidRDefault="00236E02" w:rsidP="399815B0">
      <w:pPr>
        <w:rPr>
          <w:rFonts w:ascii="Arial" w:hAnsi="Arial" w:cs="Arial"/>
          <w:sz w:val="24"/>
          <w:szCs w:val="24"/>
        </w:rPr>
      </w:pPr>
      <w:r w:rsidRPr="00236E02">
        <w:rPr>
          <w:rFonts w:ascii="Arial" w:hAnsi="Arial" w:cs="Arial"/>
          <w:sz w:val="24"/>
          <w:szCs w:val="24"/>
          <w:shd w:val="clear" w:color="auto" w:fill="FFFFFF"/>
        </w:rPr>
        <w:t>Upon receipt of a request, this review will be completed as quickly as staffing allows. In some instances, screening collections for compliance with restrictions requires a closer review of materials and may take longer.</w:t>
      </w:r>
    </w:p>
    <w:p w14:paraId="476F712C" w14:textId="664D9031" w:rsidR="005264FD" w:rsidRPr="00DE7C56" w:rsidRDefault="399815B0" w:rsidP="2ACBD78E">
      <w:pPr>
        <w:rPr>
          <w:rFonts w:ascii="Arial" w:eastAsia="Arial" w:hAnsi="Arial" w:cs="Arial"/>
          <w:sz w:val="24"/>
          <w:szCs w:val="24"/>
        </w:rPr>
      </w:pPr>
      <w:r w:rsidRPr="399815B0">
        <w:rPr>
          <w:rFonts w:ascii="Arial" w:eastAsia="Arial" w:hAnsi="Arial" w:cs="Arial"/>
          <w:sz w:val="24"/>
          <w:szCs w:val="24"/>
        </w:rPr>
        <w:t>Once the collection or identified materials have been reviewed, the Archivist will notify the researcher and Public Services that the researcher can review those items in the reading room. The researcher must sign a confidentiality form in which they acknowledge that 1) they understand arrangement and even contents might change with processing and 2) they acknowledge their responsibility for protecting personal privacy.</w:t>
      </w:r>
    </w:p>
    <w:p w14:paraId="5AD7B1C0" w14:textId="2629BAE3" w:rsidR="005264FD" w:rsidRPr="0043511A" w:rsidRDefault="399815B0" w:rsidP="0043511A">
      <w:pPr>
        <w:pStyle w:val="Heading1"/>
        <w:spacing w:after="120"/>
        <w:rPr>
          <w:rFonts w:ascii="Arial" w:hAnsi="Arial" w:cs="Arial"/>
          <w:b/>
          <w:bCs/>
          <w:color w:val="auto"/>
          <w:sz w:val="24"/>
          <w:szCs w:val="24"/>
        </w:rPr>
      </w:pPr>
      <w:r w:rsidRPr="0043511A">
        <w:rPr>
          <w:rFonts w:ascii="Arial" w:hAnsi="Arial" w:cs="Arial"/>
          <w:b/>
          <w:bCs/>
          <w:color w:val="auto"/>
          <w:sz w:val="24"/>
          <w:szCs w:val="24"/>
        </w:rPr>
        <w:t>Citation Format for Unprocessed Collections:</w:t>
      </w:r>
    </w:p>
    <w:p w14:paraId="2FFF90BB" w14:textId="0115F3D8" w:rsidR="399815B0" w:rsidRDefault="399815B0" w:rsidP="399815B0">
      <w:pPr>
        <w:rPr>
          <w:rFonts w:ascii="Arial" w:eastAsia="Arial" w:hAnsi="Arial" w:cs="Arial"/>
          <w:sz w:val="24"/>
          <w:szCs w:val="24"/>
        </w:rPr>
      </w:pPr>
      <w:r w:rsidRPr="399815B0">
        <w:rPr>
          <w:rFonts w:ascii="Arial" w:eastAsia="Arial" w:hAnsi="Arial" w:cs="Arial"/>
          <w:sz w:val="24"/>
          <w:szCs w:val="24"/>
        </w:rPr>
        <w:t>Citations will include:</w:t>
      </w:r>
    </w:p>
    <w:p w14:paraId="5ECE47B4" w14:textId="29186BB5" w:rsidR="399815B0" w:rsidRDefault="399815B0" w:rsidP="399815B0">
      <w:pPr>
        <w:pStyle w:val="ListParagraph"/>
        <w:numPr>
          <w:ilvl w:val="0"/>
          <w:numId w:val="1"/>
        </w:numPr>
        <w:rPr>
          <w:sz w:val="24"/>
          <w:szCs w:val="24"/>
        </w:rPr>
      </w:pPr>
      <w:r w:rsidRPr="399815B0">
        <w:rPr>
          <w:rFonts w:ascii="Arial" w:eastAsia="Arial" w:hAnsi="Arial" w:cs="Arial"/>
          <w:sz w:val="24"/>
          <w:szCs w:val="24"/>
        </w:rPr>
        <w:t>Document title or a description</w:t>
      </w:r>
    </w:p>
    <w:p w14:paraId="5DF6D4FA" w14:textId="4ECA5015" w:rsidR="399815B0" w:rsidRDefault="399815B0" w:rsidP="399815B0">
      <w:pPr>
        <w:pStyle w:val="ListParagraph"/>
        <w:numPr>
          <w:ilvl w:val="0"/>
          <w:numId w:val="1"/>
        </w:numPr>
        <w:rPr>
          <w:sz w:val="24"/>
          <w:szCs w:val="24"/>
        </w:rPr>
      </w:pPr>
      <w:r w:rsidRPr="399815B0">
        <w:rPr>
          <w:rFonts w:ascii="Arial" w:eastAsia="Arial" w:hAnsi="Arial" w:cs="Arial"/>
          <w:sz w:val="24"/>
          <w:szCs w:val="24"/>
        </w:rPr>
        <w:lastRenderedPageBreak/>
        <w:t>Document Date</w:t>
      </w:r>
    </w:p>
    <w:p w14:paraId="0E1B768B" w14:textId="7990E0C3" w:rsidR="399815B0" w:rsidRDefault="399815B0" w:rsidP="399815B0">
      <w:pPr>
        <w:pStyle w:val="ListParagraph"/>
        <w:numPr>
          <w:ilvl w:val="0"/>
          <w:numId w:val="1"/>
        </w:numPr>
        <w:rPr>
          <w:color w:val="FF0000"/>
          <w:sz w:val="24"/>
          <w:szCs w:val="24"/>
        </w:rPr>
      </w:pPr>
      <w:r w:rsidRPr="399815B0">
        <w:rPr>
          <w:rFonts w:ascii="Arial" w:eastAsia="Arial" w:hAnsi="Arial" w:cs="Arial"/>
          <w:color w:val="FF0000"/>
          <w:sz w:val="24"/>
          <w:szCs w:val="24"/>
        </w:rPr>
        <w:t>Folder Title (if available)</w:t>
      </w:r>
    </w:p>
    <w:p w14:paraId="0140952F" w14:textId="1388A8C8" w:rsidR="399815B0" w:rsidRDefault="399815B0" w:rsidP="399815B0">
      <w:pPr>
        <w:pStyle w:val="ListParagraph"/>
        <w:numPr>
          <w:ilvl w:val="0"/>
          <w:numId w:val="1"/>
        </w:numPr>
        <w:rPr>
          <w:sz w:val="24"/>
          <w:szCs w:val="24"/>
        </w:rPr>
      </w:pPr>
      <w:r w:rsidRPr="399815B0">
        <w:rPr>
          <w:rFonts w:ascii="Arial" w:eastAsia="Arial" w:hAnsi="Arial" w:cs="Arial"/>
          <w:sz w:val="24"/>
          <w:szCs w:val="24"/>
        </w:rPr>
        <w:t>Collection Name or Main Record Group</w:t>
      </w:r>
    </w:p>
    <w:p w14:paraId="5521C2A1" w14:textId="1FA77F88" w:rsidR="399815B0" w:rsidRDefault="399815B0" w:rsidP="399815B0">
      <w:pPr>
        <w:pStyle w:val="ListParagraph"/>
        <w:numPr>
          <w:ilvl w:val="0"/>
          <w:numId w:val="1"/>
        </w:numPr>
        <w:spacing w:after="0"/>
        <w:rPr>
          <w:rFonts w:eastAsiaTheme="minorEastAsia"/>
          <w:sz w:val="24"/>
          <w:szCs w:val="24"/>
        </w:rPr>
      </w:pPr>
      <w:r w:rsidRPr="399815B0">
        <w:rPr>
          <w:rFonts w:ascii="Arial" w:eastAsia="Arial" w:hAnsi="Arial" w:cs="Arial"/>
          <w:sz w:val="24"/>
          <w:szCs w:val="24"/>
        </w:rPr>
        <w:t>Location Information</w:t>
      </w:r>
    </w:p>
    <w:p w14:paraId="0CCDFB03" w14:textId="41519C07" w:rsidR="399815B0" w:rsidRDefault="399815B0" w:rsidP="399815B0">
      <w:pPr>
        <w:pStyle w:val="ListParagraph"/>
        <w:numPr>
          <w:ilvl w:val="1"/>
          <w:numId w:val="1"/>
        </w:numPr>
        <w:spacing w:after="0"/>
        <w:rPr>
          <w:sz w:val="24"/>
          <w:szCs w:val="24"/>
        </w:rPr>
      </w:pPr>
      <w:r w:rsidRPr="399815B0">
        <w:rPr>
          <w:rFonts w:ascii="Arial" w:eastAsia="Arial" w:hAnsi="Arial" w:cs="Arial"/>
          <w:sz w:val="24"/>
          <w:szCs w:val="24"/>
        </w:rPr>
        <w:t>Series and subseries (if available)</w:t>
      </w:r>
    </w:p>
    <w:p w14:paraId="7A7D1CF4" w14:textId="3321A888" w:rsidR="399815B0" w:rsidRDefault="399815B0" w:rsidP="399815B0">
      <w:pPr>
        <w:pStyle w:val="ListParagraph"/>
        <w:numPr>
          <w:ilvl w:val="1"/>
          <w:numId w:val="1"/>
        </w:numPr>
        <w:spacing w:after="0"/>
        <w:rPr>
          <w:sz w:val="24"/>
          <w:szCs w:val="24"/>
        </w:rPr>
      </w:pPr>
      <w:r w:rsidRPr="399815B0">
        <w:rPr>
          <w:rFonts w:ascii="Arial" w:eastAsia="Arial" w:hAnsi="Arial" w:cs="Arial"/>
          <w:sz w:val="24"/>
          <w:szCs w:val="24"/>
        </w:rPr>
        <w:t>Box number</w:t>
      </w:r>
    </w:p>
    <w:p w14:paraId="499D8C8B" w14:textId="275AD0A3" w:rsidR="399815B0" w:rsidRDefault="399815B0" w:rsidP="399815B0">
      <w:pPr>
        <w:pStyle w:val="ListParagraph"/>
        <w:numPr>
          <w:ilvl w:val="1"/>
          <w:numId w:val="1"/>
        </w:numPr>
        <w:spacing w:after="0"/>
        <w:rPr>
          <w:sz w:val="24"/>
          <w:szCs w:val="24"/>
        </w:rPr>
      </w:pPr>
      <w:r w:rsidRPr="399815B0">
        <w:rPr>
          <w:rFonts w:ascii="Arial" w:eastAsia="Arial" w:hAnsi="Arial" w:cs="Arial"/>
          <w:sz w:val="24"/>
          <w:szCs w:val="24"/>
        </w:rPr>
        <w:t>Folder number (folder title is important since folder number may change)</w:t>
      </w:r>
    </w:p>
    <w:p w14:paraId="40A4298C" w14:textId="05D6AD85" w:rsidR="399815B0" w:rsidRDefault="78282494" w:rsidP="78282494">
      <w:pPr>
        <w:pStyle w:val="ListParagraph"/>
        <w:numPr>
          <w:ilvl w:val="0"/>
          <w:numId w:val="1"/>
        </w:numPr>
        <w:rPr>
          <w:color w:val="7030A0"/>
          <w:sz w:val="24"/>
          <w:szCs w:val="24"/>
        </w:rPr>
      </w:pPr>
      <w:r w:rsidRPr="78282494">
        <w:rPr>
          <w:rFonts w:ascii="Arial" w:eastAsia="Arial" w:hAnsi="Arial" w:cs="Arial"/>
          <w:color w:val="7030A0"/>
          <w:sz w:val="24"/>
          <w:szCs w:val="24"/>
        </w:rPr>
        <w:t>Unprocessed</w:t>
      </w:r>
    </w:p>
    <w:p w14:paraId="60E1A434" w14:textId="5E586841" w:rsidR="399815B0" w:rsidRDefault="399815B0" w:rsidP="399815B0">
      <w:pPr>
        <w:pStyle w:val="ListParagraph"/>
        <w:numPr>
          <w:ilvl w:val="0"/>
          <w:numId w:val="1"/>
        </w:numPr>
        <w:rPr>
          <w:sz w:val="24"/>
          <w:szCs w:val="24"/>
        </w:rPr>
      </w:pPr>
      <w:r w:rsidRPr="399815B0">
        <w:rPr>
          <w:rFonts w:ascii="Arial" w:eastAsia="Arial" w:hAnsi="Arial" w:cs="Arial"/>
          <w:sz w:val="24"/>
          <w:szCs w:val="24"/>
        </w:rPr>
        <w:t>Repository Name and City</w:t>
      </w:r>
    </w:p>
    <w:p w14:paraId="4388E6F8" w14:textId="74AE2B67" w:rsidR="005264FD" w:rsidRPr="00DE7C56" w:rsidRDefault="42253CB5" w:rsidP="2ACBD78E">
      <w:pPr>
        <w:rPr>
          <w:rFonts w:ascii="Arial" w:hAnsi="Arial" w:cs="Arial"/>
          <w:sz w:val="24"/>
          <w:szCs w:val="24"/>
        </w:rPr>
      </w:pPr>
      <w:r w:rsidRPr="42253CB5">
        <w:rPr>
          <w:rFonts w:ascii="Arial" w:hAnsi="Arial" w:cs="Arial"/>
          <w:sz w:val="24"/>
          <w:szCs w:val="24"/>
        </w:rPr>
        <w:t xml:space="preserve">“Fighting Police Abuse: Coalition Plans Citizen Hearings and Organizing Workshops.” 1992. </w:t>
      </w:r>
      <w:r w:rsidRPr="42253CB5">
        <w:rPr>
          <w:rFonts w:ascii="Arial" w:eastAsia="Arial" w:hAnsi="Arial" w:cs="Arial"/>
          <w:color w:val="FF0000"/>
          <w:sz w:val="24"/>
          <w:szCs w:val="24"/>
        </w:rPr>
        <w:t>American Civil Liberties Union,</w:t>
      </w:r>
      <w:r w:rsidRPr="42253CB5">
        <w:rPr>
          <w:rFonts w:ascii="Arial" w:hAnsi="Arial" w:cs="Arial"/>
          <w:color w:val="FF0000"/>
          <w:sz w:val="24"/>
          <w:szCs w:val="24"/>
        </w:rPr>
        <w:t xml:space="preserve"> </w:t>
      </w:r>
      <w:r w:rsidRPr="42253CB5">
        <w:rPr>
          <w:rFonts w:ascii="Arial" w:hAnsi="Arial" w:cs="Arial"/>
          <w:i/>
          <w:iCs/>
          <w:sz w:val="24"/>
          <w:szCs w:val="24"/>
        </w:rPr>
        <w:t>Citizens Alert records,</w:t>
      </w:r>
      <w:r w:rsidRPr="42253CB5">
        <w:rPr>
          <w:rFonts w:ascii="Arial" w:hAnsi="Arial" w:cs="Arial"/>
          <w:sz w:val="24"/>
          <w:szCs w:val="24"/>
        </w:rPr>
        <w:t xml:space="preserve"> Series 2, Subseries 2, Box 22, Folder 377. </w:t>
      </w:r>
      <w:r w:rsidRPr="42253CB5">
        <w:rPr>
          <w:rFonts w:ascii="Arial" w:hAnsi="Arial" w:cs="Arial"/>
          <w:color w:val="7030A0"/>
          <w:sz w:val="24"/>
          <w:szCs w:val="24"/>
        </w:rPr>
        <w:t>Unprocessed.</w:t>
      </w:r>
      <w:r w:rsidRPr="42253CB5">
        <w:rPr>
          <w:rFonts w:ascii="Arial" w:hAnsi="Arial" w:cs="Arial"/>
          <w:sz w:val="24"/>
          <w:szCs w:val="24"/>
        </w:rPr>
        <w:t xml:space="preserve"> University of Illinois Chicago Special Collections and University Archives, Chicago, IL</w:t>
      </w:r>
    </w:p>
    <w:p w14:paraId="0A37501D" w14:textId="2B7B3037" w:rsidR="005264FD" w:rsidRPr="00DE7C56" w:rsidRDefault="00901A5D" w:rsidP="399815B0">
      <w:pPr>
        <w:rPr>
          <w:rFonts w:ascii="Arial" w:hAnsi="Arial" w:cs="Arial"/>
          <w:sz w:val="24"/>
          <w:szCs w:val="24"/>
          <w:highlight w:val="yellow"/>
        </w:rPr>
      </w:pPr>
      <w:r w:rsidRPr="72F9E872">
        <w:rPr>
          <w:rFonts w:ascii="Arial" w:hAnsi="Arial" w:cs="Arial"/>
          <w:b/>
          <w:bCs/>
          <w:sz w:val="24"/>
          <w:szCs w:val="24"/>
          <w:shd w:val="clear" w:color="auto" w:fill="FFFFFF"/>
        </w:rPr>
        <w:t>Reminder:</w:t>
      </w:r>
      <w:r>
        <w:rPr>
          <w:rFonts w:ascii="Arial" w:hAnsi="Arial" w:cs="Arial"/>
          <w:sz w:val="24"/>
          <w:szCs w:val="24"/>
          <w:shd w:val="clear" w:color="auto" w:fill="FFFFFF"/>
        </w:rPr>
        <w:t xml:space="preserve">  </w:t>
      </w:r>
      <w:r w:rsidR="005264FD" w:rsidRPr="00DE7C56">
        <w:rPr>
          <w:rFonts w:ascii="Arial" w:hAnsi="Arial" w:cs="Arial"/>
          <w:sz w:val="24"/>
          <w:szCs w:val="24"/>
          <w:shd w:val="clear" w:color="auto" w:fill="FFFFFF"/>
        </w:rPr>
        <w:t xml:space="preserve">Collections that </w:t>
      </w:r>
      <w:r w:rsidR="005264FD">
        <w:rPr>
          <w:rFonts w:ascii="Arial" w:hAnsi="Arial" w:cs="Arial"/>
          <w:sz w:val="24"/>
          <w:szCs w:val="24"/>
          <w:shd w:val="clear" w:color="auto" w:fill="FFFFFF"/>
        </w:rPr>
        <w:t xml:space="preserve">have been accessioned </w:t>
      </w:r>
      <w:r w:rsidR="005264FD" w:rsidRPr="00DE7C56">
        <w:rPr>
          <w:rFonts w:ascii="Arial" w:hAnsi="Arial" w:cs="Arial"/>
          <w:sz w:val="24"/>
          <w:szCs w:val="24"/>
          <w:shd w:val="clear" w:color="auto" w:fill="FFFFFF"/>
        </w:rPr>
        <w:t>are placed in a processing queue where they are prioritized based on criteria related to user interest, instruction and programming alignment, preservation needs, and operational and resource needs.</w:t>
      </w:r>
      <w:r>
        <w:rPr>
          <w:rFonts w:ascii="Arial" w:hAnsi="Arial" w:cs="Arial"/>
          <w:sz w:val="24"/>
          <w:szCs w:val="24"/>
          <w:shd w:val="clear" w:color="auto" w:fill="FFFFFF"/>
        </w:rPr>
        <w:t xml:space="preserve"> Additionally, SCUA takes researcher interest into account and welcomes suggestions about which unprocessed collections should be prioritized for </w:t>
      </w:r>
      <w:r w:rsidRPr="00D32E83">
        <w:rPr>
          <w:rFonts w:ascii="Arial" w:hAnsi="Arial" w:cs="Arial"/>
          <w:sz w:val="24"/>
          <w:szCs w:val="24"/>
          <w:shd w:val="clear" w:color="auto" w:fill="FFFFFF"/>
        </w:rPr>
        <w:t xml:space="preserve">processing.  </w:t>
      </w:r>
      <w:r w:rsidRPr="2ACBD78E">
        <w:rPr>
          <w:rFonts w:ascii="Arial" w:hAnsi="Arial" w:cs="Arial"/>
          <w:sz w:val="24"/>
          <w:szCs w:val="24"/>
          <w:shd w:val="clear" w:color="auto" w:fill="FFFFFF"/>
        </w:rPr>
        <w:t xml:space="preserve">Expressions of interest should be sent to </w:t>
      </w:r>
      <w:hyperlink r:id="rId7">
        <w:r w:rsidR="72F9E872" w:rsidRPr="2ACBD78E">
          <w:rPr>
            <w:rStyle w:val="Hyperlink"/>
            <w:rFonts w:ascii="Arial" w:hAnsi="Arial" w:cs="Arial"/>
            <w:sz w:val="24"/>
            <w:szCs w:val="24"/>
          </w:rPr>
          <w:t>lib-spec@uic.libanswers.com</w:t>
        </w:r>
      </w:hyperlink>
      <w:r w:rsidRPr="2ACBD78E">
        <w:rPr>
          <w:rFonts w:ascii="Arial" w:hAnsi="Arial" w:cs="Arial"/>
          <w:sz w:val="24"/>
          <w:szCs w:val="24"/>
          <w:shd w:val="clear" w:color="auto" w:fill="FFFFFF"/>
        </w:rPr>
        <w:t xml:space="preserve"> by email.</w:t>
      </w:r>
    </w:p>
    <w:p w14:paraId="01CC5864" w14:textId="19E72743" w:rsidR="399815B0" w:rsidRDefault="399815B0" w:rsidP="399815B0">
      <w:pPr>
        <w:rPr>
          <w:rFonts w:ascii="Arial" w:hAnsi="Arial" w:cs="Arial"/>
          <w:b/>
          <w:bCs/>
          <w:sz w:val="24"/>
          <w:szCs w:val="24"/>
        </w:rPr>
      </w:pPr>
    </w:p>
    <w:p w14:paraId="499216A5" w14:textId="58C416C9" w:rsidR="00901A5D" w:rsidRDefault="00901A5D" w:rsidP="2ACBD78E">
      <w:pPr>
        <w:rPr>
          <w:rFonts w:ascii="Arial" w:hAnsi="Arial" w:cs="Arial"/>
          <w:color w:val="222222"/>
          <w:sz w:val="24"/>
          <w:szCs w:val="24"/>
        </w:rPr>
      </w:pPr>
      <w:r w:rsidRPr="250970B8">
        <w:rPr>
          <w:rFonts w:ascii="Arial" w:hAnsi="Arial" w:cs="Arial"/>
          <w:b/>
          <w:bCs/>
          <w:sz w:val="24"/>
          <w:szCs w:val="24"/>
        </w:rPr>
        <w:t>Definition</w:t>
      </w:r>
      <w:r w:rsidRPr="00A0010A">
        <w:rPr>
          <w:rFonts w:ascii="Arial" w:hAnsi="Arial" w:cs="Arial"/>
          <w:sz w:val="24"/>
          <w:szCs w:val="24"/>
        </w:rPr>
        <w:t xml:space="preserve">: </w:t>
      </w:r>
      <w:r w:rsidRPr="2ACBD78E">
        <w:rPr>
          <w:rStyle w:val="Emphasis"/>
          <w:rFonts w:ascii="Arial" w:hAnsi="Arial" w:cs="Arial"/>
          <w:i w:val="0"/>
          <w:iCs w:val="0"/>
          <w:spacing w:val="15"/>
          <w:sz w:val="24"/>
          <w:szCs w:val="24"/>
          <w:bdr w:val="none" w:sz="0" w:space="0" w:color="auto" w:frame="1"/>
          <w:shd w:val="clear" w:color="auto" w:fill="FFFFFF"/>
        </w:rPr>
        <w:t>Unprocessed collections are:</w:t>
      </w:r>
    </w:p>
    <w:p w14:paraId="256842D2" w14:textId="77777777" w:rsidR="00901A5D" w:rsidRDefault="00901A5D" w:rsidP="2ACBD78E">
      <w:pPr>
        <w:pStyle w:val="ListParagraph"/>
        <w:numPr>
          <w:ilvl w:val="0"/>
          <w:numId w:val="3"/>
        </w:numPr>
        <w:rPr>
          <w:rFonts w:eastAsiaTheme="minorEastAsia"/>
          <w:sz w:val="24"/>
          <w:szCs w:val="24"/>
          <w:shd w:val="clear" w:color="auto" w:fill="FFFFFF"/>
        </w:rPr>
      </w:pPr>
      <w:r w:rsidRPr="2ACBD78E">
        <w:rPr>
          <w:rStyle w:val="Emphasis"/>
          <w:rFonts w:ascii="Arial" w:hAnsi="Arial" w:cs="Arial"/>
          <w:i w:val="0"/>
          <w:iCs w:val="0"/>
          <w:spacing w:val="15"/>
          <w:sz w:val="24"/>
          <w:szCs w:val="24"/>
          <w:bdr w:val="none" w:sz="0" w:space="0" w:color="auto" w:frame="1"/>
          <w:shd w:val="clear" w:color="auto" w:fill="FFFFFF"/>
        </w:rPr>
        <w:t>Materials that have not been arranged, described, and housed for storage, long-term preservation, and use by patrons.</w:t>
      </w:r>
      <w:r>
        <w:rPr>
          <w:rFonts w:ascii="Arial" w:hAnsi="Arial" w:cs="Arial"/>
          <w:color w:val="222222"/>
          <w:sz w:val="24"/>
          <w:szCs w:val="24"/>
          <w:shd w:val="clear" w:color="auto" w:fill="FFFFFF"/>
        </w:rPr>
        <w:t xml:space="preserve"> (</w:t>
      </w:r>
      <w:hyperlink r:id="rId8" w:history="1">
        <w:r w:rsidRPr="00DA76DF">
          <w:rPr>
            <w:rStyle w:val="Hyperlink"/>
            <w:rFonts w:ascii="Arial" w:hAnsi="Arial" w:cs="Arial"/>
            <w:sz w:val="24"/>
            <w:szCs w:val="24"/>
            <w:shd w:val="clear" w:color="auto" w:fill="FFFFFF"/>
          </w:rPr>
          <w:t>Society of American Archivists</w:t>
        </w:r>
      </w:hyperlink>
      <w:r>
        <w:rPr>
          <w:rFonts w:ascii="Arial" w:hAnsi="Arial" w:cs="Arial"/>
          <w:color w:val="222222"/>
          <w:sz w:val="24"/>
          <w:szCs w:val="24"/>
          <w:shd w:val="clear" w:color="auto" w:fill="FFFFFF"/>
        </w:rPr>
        <w:t>)</w:t>
      </w:r>
    </w:p>
    <w:p w14:paraId="4FAFF44D" w14:textId="36FB8028" w:rsidR="2ACBD78E" w:rsidRDefault="2ACBD78E" w:rsidP="2ACBD78E">
      <w:pPr>
        <w:pStyle w:val="ListParagraph"/>
        <w:numPr>
          <w:ilvl w:val="0"/>
          <w:numId w:val="3"/>
        </w:numPr>
        <w:rPr>
          <w:sz w:val="24"/>
          <w:szCs w:val="24"/>
        </w:rPr>
      </w:pPr>
      <w:r w:rsidRPr="2ACBD78E">
        <w:rPr>
          <w:rFonts w:ascii="Arial" w:hAnsi="Arial" w:cs="Arial"/>
          <w:color w:val="222222"/>
          <w:sz w:val="24"/>
          <w:szCs w:val="24"/>
        </w:rPr>
        <w:t>Of an archival resource, not prepared for use (Dictionary of Archives Terminology)</w:t>
      </w:r>
    </w:p>
    <w:p w14:paraId="4B4610F7" w14:textId="5F5F8AD8" w:rsidR="2ACBD78E" w:rsidRDefault="2ACBD78E" w:rsidP="2ACBD78E">
      <w:pPr>
        <w:rPr>
          <w:rFonts w:ascii="Arial" w:hAnsi="Arial" w:cs="Arial"/>
          <w:color w:val="222222"/>
          <w:sz w:val="24"/>
          <w:szCs w:val="24"/>
        </w:rPr>
      </w:pPr>
    </w:p>
    <w:p w14:paraId="1EFAEC08" w14:textId="7BFE2407" w:rsidR="2ACBD78E" w:rsidRDefault="2ACBD78E" w:rsidP="2ACBD78E">
      <w:pPr>
        <w:rPr>
          <w:rFonts w:ascii="Arial" w:hAnsi="Arial" w:cs="Arial"/>
          <w:color w:val="222222"/>
          <w:sz w:val="24"/>
          <w:szCs w:val="24"/>
        </w:rPr>
      </w:pPr>
    </w:p>
    <w:p w14:paraId="439E9A3F" w14:textId="5A3F9694" w:rsidR="2ACBD78E" w:rsidRDefault="2ACBD78E" w:rsidP="2ACBD78E">
      <w:pPr>
        <w:rPr>
          <w:rFonts w:ascii="Arial" w:hAnsi="Arial" w:cs="Arial"/>
          <w:color w:val="222222"/>
          <w:sz w:val="24"/>
          <w:szCs w:val="24"/>
        </w:rPr>
      </w:pPr>
      <w:r w:rsidRPr="2ACBD78E">
        <w:rPr>
          <w:rFonts w:ascii="Arial" w:hAnsi="Arial" w:cs="Arial"/>
          <w:color w:val="222222"/>
          <w:sz w:val="24"/>
          <w:szCs w:val="24"/>
        </w:rPr>
        <w:t>10/2021</w:t>
      </w:r>
    </w:p>
    <w:p w14:paraId="6A05A809" w14:textId="77777777" w:rsidR="00655FDC" w:rsidRPr="00655FDC" w:rsidRDefault="00655FDC">
      <w:pPr>
        <w:rPr>
          <w:rFonts w:ascii="Arial" w:hAnsi="Arial" w:cs="Arial"/>
          <w:sz w:val="24"/>
          <w:szCs w:val="24"/>
        </w:rPr>
      </w:pPr>
    </w:p>
    <w:sectPr w:rsidR="00655FDC" w:rsidRPr="00655F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intelligence.xml><?xml version="1.0" encoding="utf-8"?>
<int:Intelligence xmlns:int="http://schemas.microsoft.com/office/intelligence/2019/intelligence">
  <int:IntelligenceSettings/>
  <int:Manifest>
    <int:WordHash hashCode="M/4UFz76SM0/Af" id="j2E9jxrx"/>
    <int:WordHash hashCode="R1ZgnIird034Yt" id="a+f0c4zA"/>
  </int:Manifest>
  <int:Observations>
    <int:Content id="j2E9jxrx">
      <int:Rejection type="LegacyProofing"/>
    </int:Content>
    <int:Content id="a+f0c4zA">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044EB"/>
    <w:multiLevelType w:val="hybridMultilevel"/>
    <w:tmpl w:val="542ED1A4"/>
    <w:lvl w:ilvl="0" w:tplc="2C24DBD4">
      <w:start w:val="1"/>
      <w:numFmt w:val="bullet"/>
      <w:lvlText w:val=""/>
      <w:lvlJc w:val="left"/>
      <w:pPr>
        <w:ind w:left="720" w:hanging="360"/>
      </w:pPr>
      <w:rPr>
        <w:rFonts w:ascii="Symbol" w:hAnsi="Symbol" w:hint="default"/>
      </w:rPr>
    </w:lvl>
    <w:lvl w:ilvl="1" w:tplc="052A7A8E">
      <w:start w:val="1"/>
      <w:numFmt w:val="bullet"/>
      <w:lvlText w:val="o"/>
      <w:lvlJc w:val="left"/>
      <w:pPr>
        <w:ind w:left="1440" w:hanging="360"/>
      </w:pPr>
      <w:rPr>
        <w:rFonts w:ascii="Courier New" w:hAnsi="Courier New" w:hint="default"/>
      </w:rPr>
    </w:lvl>
    <w:lvl w:ilvl="2" w:tplc="15581E16">
      <w:start w:val="1"/>
      <w:numFmt w:val="bullet"/>
      <w:lvlText w:val=""/>
      <w:lvlJc w:val="left"/>
      <w:pPr>
        <w:ind w:left="2160" w:hanging="360"/>
      </w:pPr>
      <w:rPr>
        <w:rFonts w:ascii="Wingdings" w:hAnsi="Wingdings" w:hint="default"/>
      </w:rPr>
    </w:lvl>
    <w:lvl w:ilvl="3" w:tplc="81D8C7FA">
      <w:start w:val="1"/>
      <w:numFmt w:val="bullet"/>
      <w:lvlText w:val=""/>
      <w:lvlJc w:val="left"/>
      <w:pPr>
        <w:ind w:left="2880" w:hanging="360"/>
      </w:pPr>
      <w:rPr>
        <w:rFonts w:ascii="Symbol" w:hAnsi="Symbol" w:hint="default"/>
      </w:rPr>
    </w:lvl>
    <w:lvl w:ilvl="4" w:tplc="346A18E8">
      <w:start w:val="1"/>
      <w:numFmt w:val="bullet"/>
      <w:lvlText w:val="o"/>
      <w:lvlJc w:val="left"/>
      <w:pPr>
        <w:ind w:left="3600" w:hanging="360"/>
      </w:pPr>
      <w:rPr>
        <w:rFonts w:ascii="Courier New" w:hAnsi="Courier New" w:hint="default"/>
      </w:rPr>
    </w:lvl>
    <w:lvl w:ilvl="5" w:tplc="CCD0BDF6">
      <w:start w:val="1"/>
      <w:numFmt w:val="bullet"/>
      <w:lvlText w:val=""/>
      <w:lvlJc w:val="left"/>
      <w:pPr>
        <w:ind w:left="4320" w:hanging="360"/>
      </w:pPr>
      <w:rPr>
        <w:rFonts w:ascii="Wingdings" w:hAnsi="Wingdings" w:hint="default"/>
      </w:rPr>
    </w:lvl>
    <w:lvl w:ilvl="6" w:tplc="3912E9D8">
      <w:start w:val="1"/>
      <w:numFmt w:val="bullet"/>
      <w:lvlText w:val=""/>
      <w:lvlJc w:val="left"/>
      <w:pPr>
        <w:ind w:left="5040" w:hanging="360"/>
      </w:pPr>
      <w:rPr>
        <w:rFonts w:ascii="Symbol" w:hAnsi="Symbol" w:hint="default"/>
      </w:rPr>
    </w:lvl>
    <w:lvl w:ilvl="7" w:tplc="9968AB92">
      <w:start w:val="1"/>
      <w:numFmt w:val="bullet"/>
      <w:lvlText w:val="o"/>
      <w:lvlJc w:val="left"/>
      <w:pPr>
        <w:ind w:left="5760" w:hanging="360"/>
      </w:pPr>
      <w:rPr>
        <w:rFonts w:ascii="Courier New" w:hAnsi="Courier New" w:hint="default"/>
      </w:rPr>
    </w:lvl>
    <w:lvl w:ilvl="8" w:tplc="8E3E45DC">
      <w:start w:val="1"/>
      <w:numFmt w:val="bullet"/>
      <w:lvlText w:val=""/>
      <w:lvlJc w:val="left"/>
      <w:pPr>
        <w:ind w:left="6480" w:hanging="360"/>
      </w:pPr>
      <w:rPr>
        <w:rFonts w:ascii="Wingdings" w:hAnsi="Wingdings" w:hint="default"/>
      </w:rPr>
    </w:lvl>
  </w:abstractNum>
  <w:abstractNum w:abstractNumId="1" w15:restartNumberingAfterBreak="0">
    <w:nsid w:val="0DBE5C02"/>
    <w:multiLevelType w:val="multilevel"/>
    <w:tmpl w:val="EABA6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5CA7289"/>
    <w:multiLevelType w:val="hybridMultilevel"/>
    <w:tmpl w:val="8BE0B662"/>
    <w:lvl w:ilvl="0" w:tplc="3ABE1E8C">
      <w:start w:val="1"/>
      <w:numFmt w:val="bullet"/>
      <w:lvlText w:val=""/>
      <w:lvlJc w:val="left"/>
      <w:pPr>
        <w:ind w:left="720" w:hanging="360"/>
      </w:pPr>
      <w:rPr>
        <w:rFonts w:ascii="Symbol" w:hAnsi="Symbol" w:hint="default"/>
      </w:rPr>
    </w:lvl>
    <w:lvl w:ilvl="1" w:tplc="3D429392">
      <w:start w:val="1"/>
      <w:numFmt w:val="bullet"/>
      <w:lvlText w:val="o"/>
      <w:lvlJc w:val="left"/>
      <w:pPr>
        <w:ind w:left="1440" w:hanging="360"/>
      </w:pPr>
      <w:rPr>
        <w:rFonts w:ascii="Courier New" w:hAnsi="Courier New" w:hint="default"/>
      </w:rPr>
    </w:lvl>
    <w:lvl w:ilvl="2" w:tplc="E58CF068">
      <w:start w:val="1"/>
      <w:numFmt w:val="bullet"/>
      <w:lvlText w:val=""/>
      <w:lvlJc w:val="left"/>
      <w:pPr>
        <w:ind w:left="2160" w:hanging="360"/>
      </w:pPr>
      <w:rPr>
        <w:rFonts w:ascii="Wingdings" w:hAnsi="Wingdings" w:hint="default"/>
      </w:rPr>
    </w:lvl>
    <w:lvl w:ilvl="3" w:tplc="5C80FFEE">
      <w:start w:val="1"/>
      <w:numFmt w:val="bullet"/>
      <w:lvlText w:val=""/>
      <w:lvlJc w:val="left"/>
      <w:pPr>
        <w:ind w:left="2880" w:hanging="360"/>
      </w:pPr>
      <w:rPr>
        <w:rFonts w:ascii="Symbol" w:hAnsi="Symbol" w:hint="default"/>
      </w:rPr>
    </w:lvl>
    <w:lvl w:ilvl="4" w:tplc="166C881E">
      <w:start w:val="1"/>
      <w:numFmt w:val="bullet"/>
      <w:lvlText w:val="o"/>
      <w:lvlJc w:val="left"/>
      <w:pPr>
        <w:ind w:left="3600" w:hanging="360"/>
      </w:pPr>
      <w:rPr>
        <w:rFonts w:ascii="Courier New" w:hAnsi="Courier New" w:hint="default"/>
      </w:rPr>
    </w:lvl>
    <w:lvl w:ilvl="5" w:tplc="886E76E6">
      <w:start w:val="1"/>
      <w:numFmt w:val="bullet"/>
      <w:lvlText w:val=""/>
      <w:lvlJc w:val="left"/>
      <w:pPr>
        <w:ind w:left="4320" w:hanging="360"/>
      </w:pPr>
      <w:rPr>
        <w:rFonts w:ascii="Wingdings" w:hAnsi="Wingdings" w:hint="default"/>
      </w:rPr>
    </w:lvl>
    <w:lvl w:ilvl="6" w:tplc="D76E4C18">
      <w:start w:val="1"/>
      <w:numFmt w:val="bullet"/>
      <w:lvlText w:val=""/>
      <w:lvlJc w:val="left"/>
      <w:pPr>
        <w:ind w:left="5040" w:hanging="360"/>
      </w:pPr>
      <w:rPr>
        <w:rFonts w:ascii="Symbol" w:hAnsi="Symbol" w:hint="default"/>
      </w:rPr>
    </w:lvl>
    <w:lvl w:ilvl="7" w:tplc="A0A44728">
      <w:start w:val="1"/>
      <w:numFmt w:val="bullet"/>
      <w:lvlText w:val="o"/>
      <w:lvlJc w:val="left"/>
      <w:pPr>
        <w:ind w:left="5760" w:hanging="360"/>
      </w:pPr>
      <w:rPr>
        <w:rFonts w:ascii="Courier New" w:hAnsi="Courier New" w:hint="default"/>
      </w:rPr>
    </w:lvl>
    <w:lvl w:ilvl="8" w:tplc="5630DF96">
      <w:start w:val="1"/>
      <w:numFmt w:val="bullet"/>
      <w:lvlText w:val=""/>
      <w:lvlJc w:val="left"/>
      <w:pPr>
        <w:ind w:left="6480" w:hanging="360"/>
      </w:pPr>
      <w:rPr>
        <w:rFonts w:ascii="Wingdings" w:hAnsi="Wingdings" w:hint="default"/>
      </w:rPr>
    </w:lvl>
  </w:abstractNum>
  <w:abstractNum w:abstractNumId="3" w15:restartNumberingAfterBreak="0">
    <w:nsid w:val="659609B4"/>
    <w:multiLevelType w:val="hybridMultilevel"/>
    <w:tmpl w:val="E42AB2B2"/>
    <w:lvl w:ilvl="0" w:tplc="F13C2B4C">
      <w:start w:val="1"/>
      <w:numFmt w:val="decimal"/>
      <w:lvlText w:val="%1."/>
      <w:lvlJc w:val="left"/>
      <w:pPr>
        <w:ind w:left="720" w:hanging="360"/>
      </w:pPr>
    </w:lvl>
    <w:lvl w:ilvl="1" w:tplc="7F4055B8">
      <w:start w:val="1"/>
      <w:numFmt w:val="lowerLetter"/>
      <w:lvlText w:val="%2."/>
      <w:lvlJc w:val="left"/>
      <w:pPr>
        <w:ind w:left="1440" w:hanging="360"/>
      </w:pPr>
    </w:lvl>
    <w:lvl w:ilvl="2" w:tplc="E8E8B7EC">
      <w:start w:val="1"/>
      <w:numFmt w:val="lowerRoman"/>
      <w:lvlText w:val="%3."/>
      <w:lvlJc w:val="right"/>
      <w:pPr>
        <w:ind w:left="2160" w:hanging="180"/>
      </w:pPr>
    </w:lvl>
    <w:lvl w:ilvl="3" w:tplc="7BF4E3B8">
      <w:start w:val="1"/>
      <w:numFmt w:val="decimal"/>
      <w:lvlText w:val="%4."/>
      <w:lvlJc w:val="left"/>
      <w:pPr>
        <w:ind w:left="2880" w:hanging="360"/>
      </w:pPr>
    </w:lvl>
    <w:lvl w:ilvl="4" w:tplc="991A1BA6">
      <w:start w:val="1"/>
      <w:numFmt w:val="lowerLetter"/>
      <w:lvlText w:val="%5."/>
      <w:lvlJc w:val="left"/>
      <w:pPr>
        <w:ind w:left="3600" w:hanging="360"/>
      </w:pPr>
    </w:lvl>
    <w:lvl w:ilvl="5" w:tplc="2A16F5CE">
      <w:start w:val="1"/>
      <w:numFmt w:val="lowerRoman"/>
      <w:lvlText w:val="%6."/>
      <w:lvlJc w:val="right"/>
      <w:pPr>
        <w:ind w:left="4320" w:hanging="180"/>
      </w:pPr>
    </w:lvl>
    <w:lvl w:ilvl="6" w:tplc="6DC0EB7A">
      <w:start w:val="1"/>
      <w:numFmt w:val="decimal"/>
      <w:lvlText w:val="%7."/>
      <w:lvlJc w:val="left"/>
      <w:pPr>
        <w:ind w:left="5040" w:hanging="360"/>
      </w:pPr>
    </w:lvl>
    <w:lvl w:ilvl="7" w:tplc="31FE3018">
      <w:start w:val="1"/>
      <w:numFmt w:val="lowerLetter"/>
      <w:lvlText w:val="%8."/>
      <w:lvlJc w:val="left"/>
      <w:pPr>
        <w:ind w:left="5760" w:hanging="360"/>
      </w:pPr>
    </w:lvl>
    <w:lvl w:ilvl="8" w:tplc="4DA29DE8">
      <w:start w:val="1"/>
      <w:numFmt w:val="lowerRoman"/>
      <w:lvlText w:val="%9."/>
      <w:lvlJc w:val="right"/>
      <w:pPr>
        <w:ind w:left="6480" w:hanging="180"/>
      </w:pPr>
    </w:lvl>
  </w:abstractNum>
  <w:num w:numId="1" w16cid:durableId="1286352914">
    <w:abstractNumId w:val="2"/>
  </w:num>
  <w:num w:numId="2" w16cid:durableId="1937515543">
    <w:abstractNumId w:val="0"/>
  </w:num>
  <w:num w:numId="3" w16cid:durableId="1472674276">
    <w:abstractNumId w:val="3"/>
  </w:num>
  <w:num w:numId="4" w16cid:durableId="18837072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5FDC"/>
    <w:rsid w:val="00114E9D"/>
    <w:rsid w:val="00236E02"/>
    <w:rsid w:val="002E5423"/>
    <w:rsid w:val="00406564"/>
    <w:rsid w:val="0043511A"/>
    <w:rsid w:val="005264FD"/>
    <w:rsid w:val="00655FDC"/>
    <w:rsid w:val="00901A5D"/>
    <w:rsid w:val="00A0010A"/>
    <w:rsid w:val="00CB1B2F"/>
    <w:rsid w:val="00D14A54"/>
    <w:rsid w:val="00D32E83"/>
    <w:rsid w:val="00DA76DF"/>
    <w:rsid w:val="00DE7C56"/>
    <w:rsid w:val="00E4281E"/>
    <w:rsid w:val="00F133A9"/>
    <w:rsid w:val="0BC7BFB6"/>
    <w:rsid w:val="15510E7E"/>
    <w:rsid w:val="250970B8"/>
    <w:rsid w:val="2ACBD78E"/>
    <w:rsid w:val="30AE966B"/>
    <w:rsid w:val="399815B0"/>
    <w:rsid w:val="42253CB5"/>
    <w:rsid w:val="7219B58A"/>
    <w:rsid w:val="72F9E872"/>
    <w:rsid w:val="73AB4806"/>
    <w:rsid w:val="782824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BFEFD"/>
  <w15:chartTrackingRefBased/>
  <w15:docId w15:val="{E4C7CABB-4F99-43B8-91CB-8653464F8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281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281E"/>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E428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281E"/>
    <w:rPr>
      <w:rFonts w:ascii="Segoe UI" w:hAnsi="Segoe UI" w:cs="Segoe UI"/>
      <w:sz w:val="18"/>
      <w:szCs w:val="18"/>
    </w:rPr>
  </w:style>
  <w:style w:type="character" w:styleId="Hyperlink">
    <w:name w:val="Hyperlink"/>
    <w:basedOn w:val="DefaultParagraphFont"/>
    <w:uiPriority w:val="99"/>
    <w:unhideWhenUsed/>
    <w:rsid w:val="00DA76DF"/>
    <w:rPr>
      <w:color w:val="0563C1" w:themeColor="hyperlink"/>
      <w:u w:val="single"/>
    </w:rPr>
  </w:style>
  <w:style w:type="character" w:styleId="Emphasis">
    <w:name w:val="Emphasis"/>
    <w:basedOn w:val="DefaultParagraphFont"/>
    <w:uiPriority w:val="20"/>
    <w:qFormat/>
    <w:rsid w:val="00A0010A"/>
    <w:rPr>
      <w:i/>
      <w:iCs/>
    </w:rPr>
  </w:style>
  <w:style w:type="paragraph" w:styleId="ListParagraph">
    <w:name w:val="List Paragraph"/>
    <w:basedOn w:val="Normal"/>
    <w:uiPriority w:val="34"/>
    <w:qFormat/>
    <w:pPr>
      <w:ind w:left="720"/>
      <w:contextualSpacing/>
    </w:pPr>
  </w:style>
  <w:style w:type="paragraph" w:styleId="Title">
    <w:name w:val="Title"/>
    <w:basedOn w:val="Normal"/>
    <w:next w:val="Normal"/>
    <w:link w:val="TitleChar"/>
    <w:uiPriority w:val="10"/>
    <w:qFormat/>
    <w:rsid w:val="004351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511A"/>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846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archivists.org/usingarchives/notesoncopyright" TargetMode="External"/><Relationship Id="rId3" Type="http://schemas.openxmlformats.org/officeDocument/2006/relationships/settings" Target="settings.xml"/><Relationship Id="rId7" Type="http://schemas.openxmlformats.org/officeDocument/2006/relationships/hyperlink" Target="mailto:lib-spec@uic.libanswers.com" TargetMode="External"/><Relationship Id="R7ac26f2481614591" Type="http://schemas.microsoft.com/office/2019/09/relationships/intelligence" Target="intelligenc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la.org/acrl/standards/jointstatement"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574</Words>
  <Characters>3274</Characters>
  <Application>Microsoft Office Word</Application>
  <DocSecurity>0</DocSecurity>
  <Lines>27</Lines>
  <Paragraphs>7</Paragraphs>
  <ScaleCrop>false</ScaleCrop>
  <Company/>
  <LinksUpToDate>false</LinksUpToDate>
  <CharactersWithSpaces>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Hackbart-Dean, Pamela</dc:creator>
  <cp:keywords/>
  <dc:description/>
  <cp:lastModifiedBy>Clarage, Elizabeth</cp:lastModifiedBy>
  <cp:revision>2</cp:revision>
  <dcterms:created xsi:type="dcterms:W3CDTF">2026-09-17T15:29:00Z</dcterms:created>
  <dcterms:modified xsi:type="dcterms:W3CDTF">2026-09-17T15:29:00Z</dcterms:modified>
</cp:coreProperties>
</file>